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8F" w:rsidRPr="00342AC2" w:rsidRDefault="0006308F" w:rsidP="0006308F">
      <w:pPr>
        <w:jc w:val="center"/>
        <w:rPr>
          <w:b/>
          <w:sz w:val="36"/>
          <w:szCs w:val="36"/>
        </w:rPr>
      </w:pPr>
      <w:r w:rsidRPr="00342AC2">
        <w:rPr>
          <w:b/>
          <w:sz w:val="36"/>
          <w:szCs w:val="36"/>
        </w:rPr>
        <w:t>Walla Walla Basin Integrated Flow Enhancement Study</w:t>
      </w:r>
    </w:p>
    <w:p w:rsidR="0006308F" w:rsidRPr="00DB7F69" w:rsidRDefault="0006308F" w:rsidP="0006308F">
      <w:pPr>
        <w:jc w:val="center"/>
        <w:rPr>
          <w:sz w:val="24"/>
          <w:szCs w:val="24"/>
          <w:u w:val="single"/>
        </w:rPr>
      </w:pPr>
      <w:r>
        <w:rPr>
          <w:sz w:val="24"/>
          <w:szCs w:val="24"/>
          <w:u w:val="single"/>
        </w:rPr>
        <w:t xml:space="preserve">Project criteria </w:t>
      </w:r>
      <w:r w:rsidR="00E71A9F">
        <w:rPr>
          <w:sz w:val="24"/>
          <w:szCs w:val="24"/>
          <w:u w:val="single"/>
        </w:rPr>
        <w:t xml:space="preserve">to guide </w:t>
      </w:r>
      <w:r>
        <w:rPr>
          <w:sz w:val="24"/>
          <w:szCs w:val="24"/>
          <w:u w:val="single"/>
        </w:rPr>
        <w:t>selection of potential project components and alternatives</w:t>
      </w:r>
    </w:p>
    <w:p w:rsidR="0006308F" w:rsidRPr="00F83BB5" w:rsidRDefault="0006308F" w:rsidP="0006308F">
      <w:pPr>
        <w:spacing w:after="0" w:line="240" w:lineRule="auto"/>
        <w:ind w:left="-270"/>
        <w:rPr>
          <w:sz w:val="21"/>
          <w:szCs w:val="21"/>
        </w:rPr>
      </w:pPr>
      <w:proofErr w:type="gramStart"/>
      <w:r w:rsidRPr="00F83BB5">
        <w:rPr>
          <w:b/>
          <w:sz w:val="21"/>
          <w:szCs w:val="21"/>
          <w:u w:val="single"/>
        </w:rPr>
        <w:t>BACKGROUND</w:t>
      </w:r>
      <w:r w:rsidRPr="00F83BB5">
        <w:rPr>
          <w:sz w:val="21"/>
          <w:szCs w:val="21"/>
        </w:rPr>
        <w:t xml:space="preserve">  -</w:t>
      </w:r>
      <w:proofErr w:type="gramEnd"/>
      <w:r w:rsidRPr="00F83BB5">
        <w:rPr>
          <w:sz w:val="21"/>
          <w:szCs w:val="21"/>
        </w:rPr>
        <w:t xml:space="preserve">  The Walla Walla Basin Integrated Flow Study (or Bi-State Flow Study) has been ongoing since 2014.   A Steering Committee (SC) comprised of various stakeholders adopted the following mission statement and instream flow targets: </w:t>
      </w:r>
    </w:p>
    <w:p w:rsidR="0006308F" w:rsidRPr="00F83BB5" w:rsidRDefault="0006308F" w:rsidP="0006308F">
      <w:pPr>
        <w:spacing w:after="0" w:line="240" w:lineRule="auto"/>
        <w:ind w:left="-270"/>
        <w:rPr>
          <w:sz w:val="21"/>
          <w:szCs w:val="21"/>
        </w:rPr>
      </w:pPr>
    </w:p>
    <w:p w:rsidR="0006308F" w:rsidRPr="00F83BB5" w:rsidRDefault="0006308F" w:rsidP="0006308F">
      <w:pPr>
        <w:spacing w:after="0" w:line="240" w:lineRule="auto"/>
        <w:ind w:left="-270"/>
        <w:contextualSpacing/>
        <w:rPr>
          <w:rFonts w:ascii="Calibri" w:eastAsia="Calibri" w:hAnsi="Calibri" w:cs="Times New Roman"/>
          <w:sz w:val="21"/>
          <w:szCs w:val="21"/>
        </w:rPr>
      </w:pPr>
      <w:r w:rsidRPr="00F83BB5">
        <w:rPr>
          <w:rFonts w:ascii="Calibri" w:eastAsia="Calibri" w:hAnsi="Calibri" w:cs="Times New Roman"/>
          <w:b/>
          <w:sz w:val="21"/>
          <w:szCs w:val="21"/>
        </w:rPr>
        <w:t xml:space="preserve">Purpose and Outcome </w:t>
      </w:r>
      <w:r w:rsidRPr="00F83BB5">
        <w:rPr>
          <w:rFonts w:ascii="Calibri" w:eastAsia="Calibri" w:hAnsi="Calibri" w:cs="Times New Roman"/>
          <w:sz w:val="21"/>
          <w:szCs w:val="21"/>
        </w:rPr>
        <w:t>(from Ground Rules)</w:t>
      </w:r>
      <w:r w:rsidRPr="00F83BB5">
        <w:rPr>
          <w:rFonts w:ascii="Calibri" w:eastAsia="Calibri" w:hAnsi="Calibri" w:cs="Times New Roman"/>
          <w:b/>
          <w:sz w:val="21"/>
          <w:szCs w:val="21"/>
        </w:rPr>
        <w:t xml:space="preserve">  -  </w:t>
      </w:r>
      <w:r w:rsidRPr="00F83BB5">
        <w:rPr>
          <w:rFonts w:ascii="Calibri" w:eastAsia="Calibri" w:hAnsi="Calibri" w:cs="Times New Roman"/>
          <w:sz w:val="21"/>
          <w:szCs w:val="21"/>
        </w:rPr>
        <w:t xml:space="preserve">The purpose of the Walla Walla Basin Integrated Flow Enhancement Study is to determine the best package of options for increasing streamflow in the Walla Walla Basin for native fish, while maintaining the long term viability and water availability for irrigated agriculture, residential, and urban use.  The primary outcome is intended to be a water management plan, based on the results of the feasibility study, with broad support for implementation to improve and protect stream flows across the Walla Walla Basin. </w:t>
      </w:r>
    </w:p>
    <w:p w:rsidR="0006308F" w:rsidRPr="00F83BB5" w:rsidRDefault="0006308F" w:rsidP="0006308F">
      <w:pPr>
        <w:spacing w:after="0" w:line="240" w:lineRule="auto"/>
        <w:ind w:left="-270"/>
        <w:contextualSpacing/>
        <w:rPr>
          <w:sz w:val="21"/>
          <w:szCs w:val="21"/>
        </w:rPr>
      </w:pPr>
    </w:p>
    <w:p w:rsidR="00333D57" w:rsidRPr="00F83BB5" w:rsidRDefault="00333D57" w:rsidP="00333D57">
      <w:pPr>
        <w:spacing w:after="0" w:line="240" w:lineRule="auto"/>
        <w:ind w:left="-270"/>
        <w:rPr>
          <w:b/>
          <w:sz w:val="21"/>
          <w:szCs w:val="21"/>
        </w:rPr>
      </w:pPr>
      <w:r w:rsidRPr="00F83BB5">
        <w:rPr>
          <w:b/>
          <w:sz w:val="21"/>
          <w:szCs w:val="21"/>
        </w:rPr>
        <w:t>Stream flow targets in the Walla Walla River from Cemetery Bridge to the mouth.</w:t>
      </w:r>
    </w:p>
    <w:tbl>
      <w:tblPr>
        <w:tblStyle w:val="TableGrid"/>
        <w:tblW w:w="9630" w:type="dxa"/>
        <w:tblInd w:w="-162" w:type="dxa"/>
        <w:tblLook w:val="04A0" w:firstRow="1" w:lastRow="0" w:firstColumn="1" w:lastColumn="0" w:noHBand="0" w:noVBand="1"/>
      </w:tblPr>
      <w:tblGrid>
        <w:gridCol w:w="2482"/>
        <w:gridCol w:w="2481"/>
        <w:gridCol w:w="2397"/>
        <w:gridCol w:w="2270"/>
      </w:tblGrid>
      <w:tr w:rsidR="00126601" w:rsidRPr="00F83BB5" w:rsidTr="00126601">
        <w:tc>
          <w:tcPr>
            <w:tcW w:w="2482" w:type="dxa"/>
            <w:shd w:val="clear" w:color="auto" w:fill="D9D9D9" w:themeFill="background1" w:themeFillShade="D9"/>
          </w:tcPr>
          <w:p w:rsidR="00126601" w:rsidRPr="00F83BB5" w:rsidRDefault="00126601" w:rsidP="00333D57">
            <w:pPr>
              <w:ind w:left="-270"/>
              <w:jc w:val="center"/>
              <w:rPr>
                <w:b/>
                <w:sz w:val="21"/>
                <w:szCs w:val="21"/>
              </w:rPr>
            </w:pPr>
            <w:r w:rsidRPr="00F83BB5">
              <w:rPr>
                <w:b/>
                <w:sz w:val="21"/>
                <w:szCs w:val="21"/>
              </w:rPr>
              <w:t>Time Period</w:t>
            </w:r>
          </w:p>
        </w:tc>
        <w:tc>
          <w:tcPr>
            <w:tcW w:w="2481" w:type="dxa"/>
            <w:shd w:val="clear" w:color="auto" w:fill="D9D9D9" w:themeFill="background1" w:themeFillShade="D9"/>
          </w:tcPr>
          <w:p w:rsidR="00126601" w:rsidRPr="00F83BB5" w:rsidRDefault="00126601" w:rsidP="00333D57">
            <w:pPr>
              <w:ind w:left="-270"/>
              <w:jc w:val="center"/>
              <w:rPr>
                <w:b/>
                <w:sz w:val="21"/>
                <w:szCs w:val="21"/>
              </w:rPr>
            </w:pPr>
            <w:r w:rsidRPr="00F83BB5">
              <w:rPr>
                <w:b/>
                <w:sz w:val="21"/>
                <w:szCs w:val="21"/>
              </w:rPr>
              <w:t>Short –Term Target</w:t>
            </w:r>
          </w:p>
        </w:tc>
        <w:tc>
          <w:tcPr>
            <w:tcW w:w="2397" w:type="dxa"/>
            <w:shd w:val="clear" w:color="auto" w:fill="D9D9D9" w:themeFill="background1" w:themeFillShade="D9"/>
          </w:tcPr>
          <w:p w:rsidR="00126601" w:rsidRPr="00F83BB5" w:rsidRDefault="00126601" w:rsidP="00333D57">
            <w:pPr>
              <w:ind w:left="-270"/>
              <w:jc w:val="center"/>
              <w:rPr>
                <w:b/>
                <w:sz w:val="21"/>
                <w:szCs w:val="21"/>
              </w:rPr>
            </w:pPr>
            <w:r w:rsidRPr="00F83BB5">
              <w:rPr>
                <w:b/>
                <w:sz w:val="21"/>
                <w:szCs w:val="21"/>
              </w:rPr>
              <w:t>Long Term Target</w:t>
            </w:r>
          </w:p>
        </w:tc>
        <w:tc>
          <w:tcPr>
            <w:tcW w:w="2270" w:type="dxa"/>
            <w:shd w:val="clear" w:color="auto" w:fill="D9D9D9" w:themeFill="background1" w:themeFillShade="D9"/>
          </w:tcPr>
          <w:p w:rsidR="00126601" w:rsidRPr="00F83BB5" w:rsidRDefault="00126601" w:rsidP="00BA0D29">
            <w:pPr>
              <w:ind w:left="-270"/>
              <w:jc w:val="center"/>
              <w:rPr>
                <w:b/>
                <w:sz w:val="21"/>
                <w:szCs w:val="21"/>
              </w:rPr>
            </w:pPr>
            <w:r w:rsidRPr="00F83BB5">
              <w:rPr>
                <w:b/>
                <w:sz w:val="21"/>
                <w:szCs w:val="21"/>
              </w:rPr>
              <w:t>Hybrid Flow Target</w:t>
            </w:r>
          </w:p>
        </w:tc>
      </w:tr>
      <w:tr w:rsidR="00126601" w:rsidRPr="00F83BB5" w:rsidTr="00126601">
        <w:tc>
          <w:tcPr>
            <w:tcW w:w="2482" w:type="dxa"/>
            <w:shd w:val="clear" w:color="auto" w:fill="auto"/>
          </w:tcPr>
          <w:p w:rsidR="00126601" w:rsidRPr="00F83BB5" w:rsidRDefault="00126601" w:rsidP="00333D57">
            <w:pPr>
              <w:ind w:left="-270"/>
              <w:jc w:val="center"/>
              <w:rPr>
                <w:sz w:val="21"/>
                <w:szCs w:val="21"/>
              </w:rPr>
            </w:pPr>
            <w:r w:rsidRPr="00F83BB5">
              <w:rPr>
                <w:sz w:val="21"/>
                <w:szCs w:val="21"/>
              </w:rPr>
              <w:t>Apr 1 – Jun 30</w:t>
            </w:r>
          </w:p>
        </w:tc>
        <w:tc>
          <w:tcPr>
            <w:tcW w:w="2481" w:type="dxa"/>
            <w:shd w:val="clear" w:color="auto" w:fill="auto"/>
          </w:tcPr>
          <w:p w:rsidR="00126601" w:rsidRPr="00F83BB5" w:rsidRDefault="00126601" w:rsidP="00333D57">
            <w:pPr>
              <w:ind w:left="-270"/>
              <w:jc w:val="center"/>
              <w:rPr>
                <w:sz w:val="21"/>
                <w:szCs w:val="21"/>
              </w:rPr>
            </w:pPr>
            <w:r w:rsidRPr="00F83BB5">
              <w:rPr>
                <w:sz w:val="21"/>
                <w:szCs w:val="21"/>
              </w:rPr>
              <w:t xml:space="preserve">100 </w:t>
            </w:r>
            <w:proofErr w:type="spellStart"/>
            <w:r w:rsidRPr="00F83BB5">
              <w:rPr>
                <w:sz w:val="21"/>
                <w:szCs w:val="21"/>
              </w:rPr>
              <w:t>cfs</w:t>
            </w:r>
            <w:proofErr w:type="spellEnd"/>
          </w:p>
        </w:tc>
        <w:tc>
          <w:tcPr>
            <w:tcW w:w="2397" w:type="dxa"/>
            <w:shd w:val="clear" w:color="auto" w:fill="auto"/>
          </w:tcPr>
          <w:p w:rsidR="00126601" w:rsidRPr="00F83BB5" w:rsidRDefault="00126601" w:rsidP="00333D57">
            <w:pPr>
              <w:ind w:left="-270"/>
              <w:jc w:val="center"/>
              <w:rPr>
                <w:sz w:val="21"/>
                <w:szCs w:val="21"/>
              </w:rPr>
            </w:pPr>
            <w:r w:rsidRPr="00F83BB5">
              <w:rPr>
                <w:sz w:val="21"/>
                <w:szCs w:val="21"/>
              </w:rPr>
              <w:t xml:space="preserve">150 </w:t>
            </w:r>
            <w:proofErr w:type="spellStart"/>
            <w:r w:rsidRPr="00F83BB5">
              <w:rPr>
                <w:sz w:val="21"/>
                <w:szCs w:val="21"/>
              </w:rPr>
              <w:t>cfs</w:t>
            </w:r>
            <w:proofErr w:type="spellEnd"/>
          </w:p>
        </w:tc>
        <w:tc>
          <w:tcPr>
            <w:tcW w:w="2270" w:type="dxa"/>
          </w:tcPr>
          <w:p w:rsidR="00126601" w:rsidRPr="00F83BB5" w:rsidRDefault="00126601" w:rsidP="00BA0D29">
            <w:pPr>
              <w:ind w:left="-270"/>
              <w:jc w:val="center"/>
              <w:rPr>
                <w:sz w:val="21"/>
                <w:szCs w:val="21"/>
              </w:rPr>
            </w:pPr>
            <w:r w:rsidRPr="00F83BB5">
              <w:rPr>
                <w:sz w:val="21"/>
                <w:szCs w:val="21"/>
              </w:rPr>
              <w:t>150</w:t>
            </w:r>
            <w:r w:rsidR="00552CD3" w:rsidRPr="00F83BB5">
              <w:rPr>
                <w:sz w:val="21"/>
                <w:szCs w:val="21"/>
              </w:rPr>
              <w:t>/100</w:t>
            </w:r>
            <w:r w:rsidRPr="00F83BB5">
              <w:rPr>
                <w:sz w:val="21"/>
                <w:szCs w:val="21"/>
              </w:rPr>
              <w:t xml:space="preserve"> </w:t>
            </w:r>
            <w:proofErr w:type="spellStart"/>
            <w:r w:rsidRPr="00F83BB5">
              <w:rPr>
                <w:sz w:val="21"/>
                <w:szCs w:val="21"/>
              </w:rPr>
              <w:t>cfs</w:t>
            </w:r>
            <w:proofErr w:type="spellEnd"/>
          </w:p>
        </w:tc>
      </w:tr>
      <w:tr w:rsidR="00126601" w:rsidRPr="00F83BB5" w:rsidTr="00126601">
        <w:tc>
          <w:tcPr>
            <w:tcW w:w="2482" w:type="dxa"/>
            <w:shd w:val="clear" w:color="auto" w:fill="auto"/>
          </w:tcPr>
          <w:p w:rsidR="00126601" w:rsidRPr="00F83BB5" w:rsidRDefault="00126601" w:rsidP="00333D57">
            <w:pPr>
              <w:ind w:left="-270"/>
              <w:jc w:val="center"/>
              <w:rPr>
                <w:sz w:val="21"/>
                <w:szCs w:val="21"/>
              </w:rPr>
            </w:pPr>
            <w:r w:rsidRPr="00F83BB5">
              <w:rPr>
                <w:sz w:val="21"/>
                <w:szCs w:val="21"/>
              </w:rPr>
              <w:t>Jul 1 – Nov 30</w:t>
            </w:r>
          </w:p>
        </w:tc>
        <w:tc>
          <w:tcPr>
            <w:tcW w:w="2481" w:type="dxa"/>
            <w:shd w:val="clear" w:color="auto" w:fill="auto"/>
          </w:tcPr>
          <w:p w:rsidR="00126601" w:rsidRPr="00F83BB5" w:rsidRDefault="00126601" w:rsidP="00333D57">
            <w:pPr>
              <w:ind w:left="-270"/>
              <w:jc w:val="center"/>
              <w:rPr>
                <w:sz w:val="21"/>
                <w:szCs w:val="21"/>
              </w:rPr>
            </w:pPr>
            <w:r w:rsidRPr="00F83BB5">
              <w:rPr>
                <w:sz w:val="21"/>
                <w:szCs w:val="21"/>
              </w:rPr>
              <w:t xml:space="preserve">65 </w:t>
            </w:r>
            <w:proofErr w:type="spellStart"/>
            <w:r w:rsidRPr="00F83BB5">
              <w:rPr>
                <w:sz w:val="21"/>
                <w:szCs w:val="21"/>
              </w:rPr>
              <w:t>cfs</w:t>
            </w:r>
            <w:proofErr w:type="spellEnd"/>
          </w:p>
        </w:tc>
        <w:tc>
          <w:tcPr>
            <w:tcW w:w="2397" w:type="dxa"/>
            <w:shd w:val="clear" w:color="auto" w:fill="auto"/>
          </w:tcPr>
          <w:p w:rsidR="00126601" w:rsidRPr="00F83BB5" w:rsidRDefault="00126601" w:rsidP="00333D57">
            <w:pPr>
              <w:ind w:left="-270"/>
              <w:jc w:val="center"/>
              <w:rPr>
                <w:sz w:val="21"/>
                <w:szCs w:val="21"/>
              </w:rPr>
            </w:pPr>
            <w:r w:rsidRPr="00F83BB5">
              <w:rPr>
                <w:sz w:val="21"/>
                <w:szCs w:val="21"/>
              </w:rPr>
              <w:t xml:space="preserve">100 </w:t>
            </w:r>
            <w:proofErr w:type="spellStart"/>
            <w:r w:rsidRPr="00F83BB5">
              <w:rPr>
                <w:sz w:val="21"/>
                <w:szCs w:val="21"/>
              </w:rPr>
              <w:t>cfs</w:t>
            </w:r>
            <w:proofErr w:type="spellEnd"/>
          </w:p>
        </w:tc>
        <w:tc>
          <w:tcPr>
            <w:tcW w:w="2270" w:type="dxa"/>
          </w:tcPr>
          <w:p w:rsidR="00126601" w:rsidRPr="00F83BB5" w:rsidRDefault="00126601" w:rsidP="00BA0D29">
            <w:pPr>
              <w:ind w:left="-270"/>
              <w:jc w:val="center"/>
              <w:rPr>
                <w:sz w:val="21"/>
                <w:szCs w:val="21"/>
              </w:rPr>
            </w:pPr>
            <w:r w:rsidRPr="00F83BB5">
              <w:rPr>
                <w:sz w:val="21"/>
                <w:szCs w:val="21"/>
              </w:rPr>
              <w:t xml:space="preserve">65 </w:t>
            </w:r>
            <w:proofErr w:type="spellStart"/>
            <w:r w:rsidRPr="00F83BB5">
              <w:rPr>
                <w:sz w:val="21"/>
                <w:szCs w:val="21"/>
              </w:rPr>
              <w:t>cfs</w:t>
            </w:r>
            <w:proofErr w:type="spellEnd"/>
          </w:p>
        </w:tc>
      </w:tr>
    </w:tbl>
    <w:p w:rsidR="0006308F" w:rsidRPr="00F83BB5" w:rsidRDefault="0006308F" w:rsidP="0006308F">
      <w:pPr>
        <w:spacing w:after="0" w:line="240" w:lineRule="auto"/>
        <w:ind w:left="-270"/>
        <w:rPr>
          <w:sz w:val="21"/>
          <w:szCs w:val="21"/>
        </w:rPr>
      </w:pPr>
    </w:p>
    <w:p w:rsidR="000154EA" w:rsidRPr="00F83BB5" w:rsidRDefault="000154EA" w:rsidP="000154EA">
      <w:pPr>
        <w:spacing w:after="0" w:line="240" w:lineRule="auto"/>
        <w:ind w:left="-270"/>
        <w:rPr>
          <w:sz w:val="21"/>
          <w:szCs w:val="21"/>
        </w:rPr>
      </w:pPr>
      <w:r w:rsidRPr="00F83BB5">
        <w:rPr>
          <w:b/>
          <w:sz w:val="21"/>
          <w:szCs w:val="21"/>
        </w:rPr>
        <w:t xml:space="preserve">Technical </w:t>
      </w:r>
      <w:proofErr w:type="gramStart"/>
      <w:r w:rsidRPr="00F83BB5">
        <w:rPr>
          <w:b/>
          <w:sz w:val="21"/>
          <w:szCs w:val="21"/>
        </w:rPr>
        <w:t xml:space="preserve">Assistance </w:t>
      </w:r>
      <w:r w:rsidRPr="00F83BB5">
        <w:rPr>
          <w:sz w:val="21"/>
          <w:szCs w:val="21"/>
        </w:rPr>
        <w:t xml:space="preserve"> -</w:t>
      </w:r>
      <w:proofErr w:type="gramEnd"/>
      <w:r w:rsidRPr="00F83BB5">
        <w:rPr>
          <w:sz w:val="21"/>
          <w:szCs w:val="21"/>
        </w:rPr>
        <w:t xml:space="preserve">  </w:t>
      </w:r>
      <w:r w:rsidR="0006308F" w:rsidRPr="00F83BB5">
        <w:rPr>
          <w:sz w:val="21"/>
          <w:szCs w:val="21"/>
        </w:rPr>
        <w:t xml:space="preserve">Much progress has been made by the Steering Committee (SC) and various Technical Work Groups (TWG’s) to identify </w:t>
      </w:r>
      <w:r w:rsidRPr="00F83BB5">
        <w:rPr>
          <w:sz w:val="21"/>
          <w:szCs w:val="21"/>
        </w:rPr>
        <w:t xml:space="preserve">and characterize </w:t>
      </w:r>
      <w:r w:rsidR="0006308F" w:rsidRPr="00F83BB5">
        <w:rPr>
          <w:sz w:val="21"/>
          <w:szCs w:val="21"/>
        </w:rPr>
        <w:t xml:space="preserve">potential flow enhancement projects that may be included in a recommended package for funding.   </w:t>
      </w:r>
      <w:r w:rsidRPr="00F83BB5">
        <w:rPr>
          <w:sz w:val="21"/>
          <w:szCs w:val="21"/>
        </w:rPr>
        <w:t>To inform the Steering Committee’s project/package selection, the following evaluation criteria</w:t>
      </w:r>
      <w:r w:rsidR="00333D57" w:rsidRPr="00F83BB5">
        <w:rPr>
          <w:sz w:val="21"/>
          <w:szCs w:val="21"/>
        </w:rPr>
        <w:t xml:space="preserve"> was developed.  </w:t>
      </w:r>
      <w:r w:rsidR="00EF3F75" w:rsidRPr="00F83BB5">
        <w:rPr>
          <w:sz w:val="21"/>
          <w:szCs w:val="21"/>
        </w:rPr>
        <w:t>Criteria were</w:t>
      </w:r>
      <w:r w:rsidR="007D34A5" w:rsidRPr="00F83BB5">
        <w:rPr>
          <w:sz w:val="21"/>
          <w:szCs w:val="21"/>
        </w:rPr>
        <w:t xml:space="preserve"> appl</w:t>
      </w:r>
      <w:r w:rsidRPr="00F83BB5">
        <w:rPr>
          <w:sz w:val="21"/>
          <w:szCs w:val="21"/>
        </w:rPr>
        <w:t xml:space="preserve">ied </w:t>
      </w:r>
      <w:r w:rsidR="00EF3F75" w:rsidRPr="00F83BB5">
        <w:rPr>
          <w:sz w:val="21"/>
          <w:szCs w:val="21"/>
        </w:rPr>
        <w:t>on</w:t>
      </w:r>
      <w:r w:rsidR="007D34A5" w:rsidRPr="00F83BB5">
        <w:rPr>
          <w:sz w:val="21"/>
          <w:szCs w:val="21"/>
        </w:rPr>
        <w:t xml:space="preserve"> one-page summary </w:t>
      </w:r>
      <w:r w:rsidRPr="00F83BB5">
        <w:rPr>
          <w:sz w:val="21"/>
          <w:szCs w:val="21"/>
        </w:rPr>
        <w:t>form</w:t>
      </w:r>
      <w:r w:rsidR="007D34A5" w:rsidRPr="00F83BB5">
        <w:rPr>
          <w:sz w:val="21"/>
          <w:szCs w:val="21"/>
        </w:rPr>
        <w:t>s</w:t>
      </w:r>
      <w:r w:rsidRPr="00F83BB5">
        <w:rPr>
          <w:sz w:val="21"/>
          <w:szCs w:val="21"/>
        </w:rPr>
        <w:t xml:space="preserve"> for each potential project package alternative.</w:t>
      </w:r>
    </w:p>
    <w:p w:rsidR="000154EA" w:rsidRPr="00F83BB5" w:rsidRDefault="000154EA" w:rsidP="0006308F">
      <w:pPr>
        <w:spacing w:after="0" w:line="240" w:lineRule="auto"/>
        <w:ind w:left="-270"/>
        <w:rPr>
          <w:sz w:val="21"/>
          <w:szCs w:val="21"/>
        </w:rPr>
      </w:pPr>
    </w:p>
    <w:p w:rsidR="00633726" w:rsidRPr="00F83BB5" w:rsidRDefault="000154EA" w:rsidP="0006308F">
      <w:pPr>
        <w:spacing w:after="0" w:line="240" w:lineRule="auto"/>
        <w:ind w:left="-270"/>
        <w:rPr>
          <w:b/>
          <w:color w:val="000000" w:themeColor="text1"/>
          <w:sz w:val="21"/>
          <w:szCs w:val="21"/>
        </w:rPr>
      </w:pPr>
      <w:proofErr w:type="gramStart"/>
      <w:r w:rsidRPr="00F83BB5">
        <w:rPr>
          <w:b/>
          <w:color w:val="000000" w:themeColor="text1"/>
          <w:sz w:val="21"/>
          <w:szCs w:val="21"/>
          <w:u w:val="single"/>
        </w:rPr>
        <w:t>CRITERIA</w:t>
      </w:r>
      <w:r w:rsidR="00633726" w:rsidRPr="00F83BB5">
        <w:rPr>
          <w:b/>
          <w:color w:val="000000" w:themeColor="text1"/>
          <w:sz w:val="21"/>
          <w:szCs w:val="21"/>
          <w:u w:val="single"/>
        </w:rPr>
        <w:t xml:space="preserve"> </w:t>
      </w:r>
      <w:r w:rsidR="00710F77" w:rsidRPr="00F83BB5">
        <w:rPr>
          <w:b/>
          <w:color w:val="000000" w:themeColor="text1"/>
          <w:sz w:val="21"/>
          <w:szCs w:val="21"/>
          <w:u w:val="single"/>
        </w:rPr>
        <w:t xml:space="preserve"> (</w:t>
      </w:r>
      <w:proofErr w:type="gramEnd"/>
      <w:r w:rsidR="00710F77" w:rsidRPr="00F83BB5">
        <w:rPr>
          <w:b/>
          <w:color w:val="000000" w:themeColor="text1"/>
          <w:sz w:val="21"/>
          <w:szCs w:val="21"/>
          <w:u w:val="single"/>
        </w:rPr>
        <w:t>see attached descriptions for rating criteria)</w:t>
      </w:r>
    </w:p>
    <w:p w:rsidR="0006308F" w:rsidRPr="00F83BB5" w:rsidRDefault="00633726" w:rsidP="0006308F">
      <w:pPr>
        <w:spacing w:after="0" w:line="240" w:lineRule="auto"/>
        <w:ind w:left="-270"/>
        <w:rPr>
          <w:sz w:val="21"/>
          <w:szCs w:val="21"/>
        </w:rPr>
      </w:pPr>
      <w:r w:rsidRPr="00F83BB5">
        <w:rPr>
          <w:b/>
          <w:sz w:val="21"/>
          <w:szCs w:val="21"/>
        </w:rPr>
        <w:t>1</w:t>
      </w:r>
      <w:r w:rsidR="00DB149B" w:rsidRPr="00F83BB5">
        <w:rPr>
          <w:b/>
          <w:sz w:val="21"/>
          <w:szCs w:val="21"/>
        </w:rPr>
        <w:t xml:space="preserve">. </w:t>
      </w:r>
      <w:r w:rsidR="00CC4F22" w:rsidRPr="00F83BB5">
        <w:rPr>
          <w:b/>
          <w:sz w:val="21"/>
          <w:szCs w:val="21"/>
        </w:rPr>
        <w:t xml:space="preserve">Flow </w:t>
      </w:r>
      <w:r w:rsidR="00C92BFD" w:rsidRPr="00F83BB5">
        <w:rPr>
          <w:b/>
          <w:sz w:val="21"/>
          <w:szCs w:val="21"/>
        </w:rPr>
        <w:t>Improvement</w:t>
      </w:r>
      <w:r w:rsidR="00CC4F22" w:rsidRPr="00F83BB5">
        <w:rPr>
          <w:b/>
          <w:sz w:val="21"/>
          <w:szCs w:val="21"/>
        </w:rPr>
        <w:t xml:space="preserve"> </w:t>
      </w:r>
      <w:r w:rsidR="00C92BFD" w:rsidRPr="00F83BB5">
        <w:rPr>
          <w:b/>
          <w:sz w:val="21"/>
          <w:szCs w:val="21"/>
        </w:rPr>
        <w:t xml:space="preserve">is </w:t>
      </w:r>
      <w:r w:rsidR="00CC4F22" w:rsidRPr="00F83BB5">
        <w:rPr>
          <w:b/>
          <w:sz w:val="21"/>
          <w:szCs w:val="21"/>
        </w:rPr>
        <w:t xml:space="preserve">Reliable and </w:t>
      </w:r>
      <w:proofErr w:type="gramStart"/>
      <w:r w:rsidR="00CC4F22" w:rsidRPr="00F83BB5">
        <w:rPr>
          <w:b/>
          <w:sz w:val="21"/>
          <w:szCs w:val="21"/>
        </w:rPr>
        <w:t>Manageable  -</w:t>
      </w:r>
      <w:proofErr w:type="gramEnd"/>
      <w:r w:rsidR="00CC4F22" w:rsidRPr="00F83BB5">
        <w:rPr>
          <w:b/>
          <w:sz w:val="21"/>
          <w:szCs w:val="21"/>
        </w:rPr>
        <w:t xml:space="preserve">  </w:t>
      </w:r>
      <w:r w:rsidR="0006308F" w:rsidRPr="00F83BB5">
        <w:rPr>
          <w:sz w:val="21"/>
          <w:szCs w:val="21"/>
        </w:rPr>
        <w:t>The</w:t>
      </w:r>
      <w:r w:rsidR="001F6E99" w:rsidRPr="00F83BB5">
        <w:rPr>
          <w:sz w:val="21"/>
          <w:szCs w:val="21"/>
        </w:rPr>
        <w:t xml:space="preserve">re </w:t>
      </w:r>
      <w:r w:rsidR="00C92BFD" w:rsidRPr="00F83BB5">
        <w:rPr>
          <w:sz w:val="21"/>
          <w:szCs w:val="21"/>
        </w:rPr>
        <w:t>is certainty in</w:t>
      </w:r>
      <w:r w:rsidR="0006308F" w:rsidRPr="00F83BB5">
        <w:rPr>
          <w:sz w:val="21"/>
          <w:szCs w:val="21"/>
        </w:rPr>
        <w:t xml:space="preserve"> </w:t>
      </w:r>
      <w:r w:rsidR="00C92BFD" w:rsidRPr="00F83BB5">
        <w:rPr>
          <w:sz w:val="21"/>
          <w:szCs w:val="21"/>
        </w:rPr>
        <w:t>instream flow quantity improvement</w:t>
      </w:r>
      <w:r w:rsidR="0006308F" w:rsidRPr="00F83BB5">
        <w:rPr>
          <w:sz w:val="21"/>
          <w:szCs w:val="21"/>
        </w:rPr>
        <w:t xml:space="preserve">, timing and location </w:t>
      </w:r>
      <w:r w:rsidR="00C92BFD" w:rsidRPr="00F83BB5">
        <w:rPr>
          <w:sz w:val="21"/>
          <w:szCs w:val="21"/>
        </w:rPr>
        <w:t>for each</w:t>
      </w:r>
      <w:r w:rsidR="0006308F" w:rsidRPr="00F83BB5">
        <w:rPr>
          <w:sz w:val="21"/>
          <w:szCs w:val="21"/>
        </w:rPr>
        <w:t xml:space="preserve"> project</w:t>
      </w:r>
      <w:r w:rsidR="001F6E99" w:rsidRPr="00F83BB5">
        <w:rPr>
          <w:sz w:val="21"/>
          <w:szCs w:val="21"/>
        </w:rPr>
        <w:t>.   Outputs can be managed or adjusted on a real-time basis to achieve instream target flows</w:t>
      </w:r>
      <w:r w:rsidR="0006308F" w:rsidRPr="00F83BB5">
        <w:rPr>
          <w:sz w:val="21"/>
          <w:szCs w:val="21"/>
        </w:rPr>
        <w:t xml:space="preserve">. </w:t>
      </w:r>
    </w:p>
    <w:p w:rsidR="0006308F" w:rsidRPr="00F83BB5" w:rsidRDefault="0006308F" w:rsidP="0006308F">
      <w:pPr>
        <w:spacing w:after="0" w:line="240" w:lineRule="auto"/>
        <w:ind w:left="-270"/>
        <w:rPr>
          <w:sz w:val="21"/>
          <w:szCs w:val="21"/>
        </w:rPr>
      </w:pPr>
    </w:p>
    <w:p w:rsidR="00CC4F22" w:rsidRPr="00F83BB5" w:rsidRDefault="00633726" w:rsidP="0006308F">
      <w:pPr>
        <w:spacing w:after="0" w:line="240" w:lineRule="auto"/>
        <w:ind w:left="-270"/>
        <w:rPr>
          <w:b/>
          <w:sz w:val="21"/>
          <w:szCs w:val="21"/>
        </w:rPr>
      </w:pPr>
      <w:r w:rsidRPr="00F83BB5">
        <w:rPr>
          <w:b/>
          <w:sz w:val="21"/>
          <w:szCs w:val="21"/>
        </w:rPr>
        <w:t>2</w:t>
      </w:r>
      <w:r w:rsidR="00CC4F22" w:rsidRPr="00F83BB5">
        <w:rPr>
          <w:b/>
          <w:sz w:val="21"/>
          <w:szCs w:val="21"/>
        </w:rPr>
        <w:t xml:space="preserve">.  Flow </w:t>
      </w:r>
      <w:r w:rsidR="00C92BFD" w:rsidRPr="00F83BB5">
        <w:rPr>
          <w:b/>
          <w:sz w:val="21"/>
          <w:szCs w:val="21"/>
        </w:rPr>
        <w:t xml:space="preserve">Improvement is </w:t>
      </w:r>
      <w:r w:rsidR="00CC4F22" w:rsidRPr="00F83BB5">
        <w:rPr>
          <w:b/>
          <w:sz w:val="21"/>
          <w:szCs w:val="21"/>
        </w:rPr>
        <w:t xml:space="preserve">Detectable and </w:t>
      </w:r>
      <w:proofErr w:type="gramStart"/>
      <w:r w:rsidR="00553E90" w:rsidRPr="00F83BB5">
        <w:rPr>
          <w:b/>
          <w:sz w:val="21"/>
          <w:szCs w:val="21"/>
        </w:rPr>
        <w:t>Protectable</w:t>
      </w:r>
      <w:r w:rsidR="00CC4F22" w:rsidRPr="00F83BB5">
        <w:rPr>
          <w:b/>
          <w:sz w:val="21"/>
          <w:szCs w:val="21"/>
        </w:rPr>
        <w:t xml:space="preserve">  -</w:t>
      </w:r>
      <w:proofErr w:type="gramEnd"/>
      <w:r w:rsidR="00A860B7" w:rsidRPr="00F83BB5">
        <w:rPr>
          <w:b/>
          <w:sz w:val="21"/>
          <w:szCs w:val="21"/>
        </w:rPr>
        <w:t xml:space="preserve">  </w:t>
      </w:r>
      <w:r w:rsidR="00A860B7" w:rsidRPr="00F83BB5">
        <w:rPr>
          <w:sz w:val="21"/>
          <w:szCs w:val="21"/>
        </w:rPr>
        <w:t>Instream flow quantity, location and timing produced by project can be quantified</w:t>
      </w:r>
      <w:r w:rsidR="00333D57" w:rsidRPr="00F83BB5">
        <w:rPr>
          <w:sz w:val="21"/>
          <w:szCs w:val="21"/>
        </w:rPr>
        <w:t xml:space="preserve"> </w:t>
      </w:r>
      <w:r w:rsidR="00A860B7" w:rsidRPr="00F83BB5">
        <w:rPr>
          <w:sz w:val="21"/>
          <w:szCs w:val="21"/>
        </w:rPr>
        <w:t xml:space="preserve">.  Resultant measurable </w:t>
      </w:r>
      <w:r w:rsidR="00572861" w:rsidRPr="00F83BB5">
        <w:rPr>
          <w:sz w:val="21"/>
          <w:szCs w:val="21"/>
        </w:rPr>
        <w:t xml:space="preserve">flow </w:t>
      </w:r>
      <w:r w:rsidR="00A860B7" w:rsidRPr="00F83BB5">
        <w:rPr>
          <w:sz w:val="21"/>
          <w:szCs w:val="21"/>
        </w:rPr>
        <w:t xml:space="preserve">output can be identified for </w:t>
      </w:r>
      <w:r w:rsidR="00572861" w:rsidRPr="00F83BB5">
        <w:rPr>
          <w:sz w:val="21"/>
          <w:szCs w:val="21"/>
        </w:rPr>
        <w:t xml:space="preserve">instream regulation and </w:t>
      </w:r>
      <w:r w:rsidR="00A860B7" w:rsidRPr="00F83BB5">
        <w:rPr>
          <w:sz w:val="21"/>
          <w:szCs w:val="21"/>
        </w:rPr>
        <w:t xml:space="preserve">protection.  </w:t>
      </w:r>
    </w:p>
    <w:p w:rsidR="00CC4F22" w:rsidRPr="00F83BB5" w:rsidRDefault="00CC4F22" w:rsidP="0006308F">
      <w:pPr>
        <w:spacing w:after="0" w:line="240" w:lineRule="auto"/>
        <w:ind w:left="-270"/>
        <w:rPr>
          <w:b/>
          <w:sz w:val="21"/>
          <w:szCs w:val="21"/>
        </w:rPr>
      </w:pPr>
    </w:p>
    <w:p w:rsidR="002C32C2" w:rsidRDefault="00633726" w:rsidP="0060057D">
      <w:pPr>
        <w:spacing w:after="0" w:line="240" w:lineRule="auto"/>
        <w:ind w:left="-270"/>
        <w:rPr>
          <w:sz w:val="21"/>
          <w:szCs w:val="21"/>
        </w:rPr>
      </w:pPr>
      <w:r w:rsidRPr="00F83BB5">
        <w:rPr>
          <w:b/>
          <w:sz w:val="21"/>
          <w:szCs w:val="21"/>
        </w:rPr>
        <w:t>3</w:t>
      </w:r>
      <w:r w:rsidR="00CC4F22" w:rsidRPr="00F83BB5">
        <w:rPr>
          <w:b/>
          <w:sz w:val="21"/>
          <w:szCs w:val="21"/>
        </w:rPr>
        <w:t xml:space="preserve">.  </w:t>
      </w:r>
      <w:r w:rsidRPr="00F83BB5">
        <w:rPr>
          <w:b/>
          <w:sz w:val="21"/>
          <w:szCs w:val="21"/>
        </w:rPr>
        <w:t>Flow Magnitude/</w:t>
      </w:r>
      <w:r w:rsidR="00CC4F22" w:rsidRPr="00F83BB5">
        <w:rPr>
          <w:b/>
          <w:sz w:val="21"/>
          <w:szCs w:val="21"/>
        </w:rPr>
        <w:t xml:space="preserve">Flow </w:t>
      </w:r>
      <w:r w:rsidR="00C92BFD" w:rsidRPr="00F83BB5">
        <w:rPr>
          <w:b/>
          <w:sz w:val="21"/>
          <w:szCs w:val="21"/>
        </w:rPr>
        <w:t xml:space="preserve">Improvement is </w:t>
      </w:r>
      <w:r w:rsidR="00CC4F22" w:rsidRPr="00F83BB5">
        <w:rPr>
          <w:b/>
          <w:sz w:val="21"/>
          <w:szCs w:val="21"/>
        </w:rPr>
        <w:t xml:space="preserve">Necessary to Meet Target Flow   </w:t>
      </w:r>
      <w:proofErr w:type="gramStart"/>
      <w:r w:rsidR="00CC4F22" w:rsidRPr="00F83BB5">
        <w:rPr>
          <w:b/>
          <w:sz w:val="21"/>
          <w:szCs w:val="21"/>
        </w:rPr>
        <w:t>-</w:t>
      </w:r>
      <w:r w:rsidR="00A860B7" w:rsidRPr="00F83BB5">
        <w:rPr>
          <w:b/>
          <w:sz w:val="21"/>
          <w:szCs w:val="21"/>
        </w:rPr>
        <w:t xml:space="preserve">  </w:t>
      </w:r>
      <w:r w:rsidR="00A860B7" w:rsidRPr="00F83BB5">
        <w:rPr>
          <w:sz w:val="21"/>
          <w:szCs w:val="21"/>
        </w:rPr>
        <w:t>Instream</w:t>
      </w:r>
      <w:proofErr w:type="gramEnd"/>
      <w:r w:rsidR="00A860B7" w:rsidRPr="00F83BB5">
        <w:rPr>
          <w:sz w:val="21"/>
          <w:szCs w:val="21"/>
        </w:rPr>
        <w:t xml:space="preserve"> flow produced by project is required in order to achieve target flows.  </w:t>
      </w:r>
      <w:r w:rsidR="0060057D" w:rsidRPr="00F83BB5">
        <w:rPr>
          <w:sz w:val="21"/>
          <w:szCs w:val="21"/>
        </w:rPr>
        <w:t>A</w:t>
      </w:r>
      <w:r w:rsidR="00A860B7" w:rsidRPr="00F83BB5">
        <w:rPr>
          <w:sz w:val="21"/>
          <w:szCs w:val="21"/>
        </w:rPr>
        <w:t xml:space="preserve">lternative will not meet target flows if project </w:t>
      </w:r>
      <w:r w:rsidR="00C92BFD" w:rsidRPr="00F83BB5">
        <w:rPr>
          <w:sz w:val="21"/>
          <w:szCs w:val="21"/>
        </w:rPr>
        <w:t xml:space="preserve">is </w:t>
      </w:r>
      <w:r w:rsidR="00A860B7" w:rsidRPr="00F83BB5">
        <w:rPr>
          <w:sz w:val="21"/>
          <w:szCs w:val="21"/>
        </w:rPr>
        <w:t>not included</w:t>
      </w:r>
      <w:r w:rsidR="0060057D" w:rsidRPr="00F83BB5">
        <w:rPr>
          <w:sz w:val="21"/>
          <w:szCs w:val="21"/>
        </w:rPr>
        <w:t xml:space="preserve"> in package</w:t>
      </w:r>
      <w:r w:rsidR="003B52A4" w:rsidRPr="00F83BB5">
        <w:rPr>
          <w:sz w:val="21"/>
          <w:szCs w:val="21"/>
        </w:rPr>
        <w:t>, considering escalators that increase the value or makes more certain the flow outputs from other projects.</w:t>
      </w:r>
    </w:p>
    <w:p w:rsidR="00F83BB5" w:rsidRDefault="00F83BB5" w:rsidP="0060057D">
      <w:pPr>
        <w:spacing w:after="0" w:line="240" w:lineRule="auto"/>
        <w:ind w:left="-270"/>
        <w:rPr>
          <w:sz w:val="21"/>
          <w:szCs w:val="21"/>
        </w:rPr>
      </w:pPr>
    </w:p>
    <w:p w:rsidR="00F83BB5" w:rsidRPr="00F83BB5" w:rsidRDefault="00F83BB5" w:rsidP="0060057D">
      <w:pPr>
        <w:spacing w:after="0" w:line="240" w:lineRule="auto"/>
        <w:ind w:left="-270"/>
        <w:rPr>
          <w:sz w:val="21"/>
          <w:szCs w:val="21"/>
        </w:rPr>
      </w:pPr>
      <w:r w:rsidRPr="0014643B">
        <w:rPr>
          <w:b/>
          <w:sz w:val="21"/>
          <w:szCs w:val="21"/>
        </w:rPr>
        <w:t xml:space="preserve">4.  Water Source </w:t>
      </w:r>
      <w:proofErr w:type="gramStart"/>
      <w:r w:rsidRPr="0014643B">
        <w:rPr>
          <w:b/>
          <w:sz w:val="21"/>
          <w:szCs w:val="21"/>
        </w:rPr>
        <w:t>Reliability  -</w:t>
      </w:r>
      <w:proofErr w:type="gramEnd"/>
      <w:r w:rsidRPr="0014643B">
        <w:rPr>
          <w:b/>
          <w:sz w:val="21"/>
          <w:szCs w:val="21"/>
        </w:rPr>
        <w:t xml:space="preserve">  </w:t>
      </w:r>
      <w:r w:rsidRPr="0014643B">
        <w:rPr>
          <w:sz w:val="21"/>
          <w:szCs w:val="21"/>
        </w:rPr>
        <w:t xml:space="preserve">Annual/seasonal assurance that </w:t>
      </w:r>
      <w:r w:rsidR="002C5138" w:rsidRPr="0014643B">
        <w:rPr>
          <w:sz w:val="21"/>
          <w:szCs w:val="21"/>
        </w:rPr>
        <w:t xml:space="preserve">project source </w:t>
      </w:r>
      <w:r w:rsidRPr="0014643B">
        <w:rPr>
          <w:sz w:val="21"/>
          <w:szCs w:val="21"/>
        </w:rPr>
        <w:t xml:space="preserve">water </w:t>
      </w:r>
      <w:r w:rsidR="00321AF1" w:rsidRPr="0014643B">
        <w:rPr>
          <w:sz w:val="21"/>
          <w:szCs w:val="21"/>
        </w:rPr>
        <w:t xml:space="preserve">would be </w:t>
      </w:r>
      <w:r w:rsidRPr="0014643B">
        <w:rPr>
          <w:sz w:val="21"/>
          <w:szCs w:val="21"/>
        </w:rPr>
        <w:t xml:space="preserve">available </w:t>
      </w:r>
      <w:r w:rsidR="00321AF1" w:rsidRPr="0014643B">
        <w:rPr>
          <w:sz w:val="21"/>
          <w:szCs w:val="21"/>
        </w:rPr>
        <w:t xml:space="preserve">in order to </w:t>
      </w:r>
      <w:r w:rsidR="002C5138" w:rsidRPr="0014643B">
        <w:rPr>
          <w:sz w:val="21"/>
          <w:szCs w:val="21"/>
        </w:rPr>
        <w:t xml:space="preserve"> </w:t>
      </w:r>
      <w:r w:rsidR="00321AF1" w:rsidRPr="0014643B">
        <w:rPr>
          <w:sz w:val="21"/>
          <w:szCs w:val="21"/>
        </w:rPr>
        <w:t>reliably provide instream flow benefits.</w:t>
      </w:r>
    </w:p>
    <w:p w:rsidR="002C32C2" w:rsidRPr="00F83BB5" w:rsidRDefault="002C32C2" w:rsidP="0060057D">
      <w:pPr>
        <w:spacing w:after="0" w:line="240" w:lineRule="auto"/>
        <w:ind w:left="-270"/>
        <w:rPr>
          <w:sz w:val="21"/>
          <w:szCs w:val="21"/>
        </w:rPr>
      </w:pPr>
    </w:p>
    <w:p w:rsidR="0060057D" w:rsidRPr="00F83BB5" w:rsidRDefault="00F83BB5" w:rsidP="0060057D">
      <w:pPr>
        <w:spacing w:after="0" w:line="240" w:lineRule="auto"/>
        <w:ind w:left="-270"/>
        <w:rPr>
          <w:sz w:val="21"/>
          <w:szCs w:val="21"/>
        </w:rPr>
      </w:pPr>
      <w:r>
        <w:rPr>
          <w:b/>
          <w:sz w:val="21"/>
          <w:szCs w:val="21"/>
        </w:rPr>
        <w:t>5</w:t>
      </w:r>
      <w:r w:rsidR="00CC4F22" w:rsidRPr="00F83BB5">
        <w:rPr>
          <w:b/>
          <w:sz w:val="21"/>
          <w:szCs w:val="21"/>
        </w:rPr>
        <w:t xml:space="preserve">.  </w:t>
      </w:r>
      <w:r w:rsidR="00C552BD" w:rsidRPr="00F83BB5">
        <w:rPr>
          <w:b/>
          <w:sz w:val="21"/>
          <w:szCs w:val="21"/>
        </w:rPr>
        <w:t xml:space="preserve">Secondary </w:t>
      </w:r>
      <w:r w:rsidR="0060057D" w:rsidRPr="00F83BB5">
        <w:rPr>
          <w:b/>
          <w:sz w:val="21"/>
          <w:szCs w:val="21"/>
        </w:rPr>
        <w:t xml:space="preserve">Project </w:t>
      </w:r>
      <w:proofErr w:type="gramStart"/>
      <w:r w:rsidR="0060057D" w:rsidRPr="00F83BB5">
        <w:rPr>
          <w:b/>
          <w:sz w:val="21"/>
          <w:szCs w:val="21"/>
        </w:rPr>
        <w:t>Benefits  -</w:t>
      </w:r>
      <w:proofErr w:type="gramEnd"/>
      <w:r w:rsidR="0060057D" w:rsidRPr="00F83BB5">
        <w:rPr>
          <w:b/>
          <w:sz w:val="21"/>
          <w:szCs w:val="21"/>
        </w:rPr>
        <w:t xml:space="preserve">  </w:t>
      </w:r>
      <w:r w:rsidR="0060057D" w:rsidRPr="00F83BB5">
        <w:rPr>
          <w:sz w:val="21"/>
          <w:szCs w:val="21"/>
        </w:rPr>
        <w:t>Identify secondary benefits such as: Groundwater recharge (GWR); Agriculture efficiency/flexibility (AG); Major recreation increase from improved water/fish (REC);  Reduction of water litigation risk (RLR)</w:t>
      </w:r>
      <w:r w:rsidR="00633726" w:rsidRPr="00F83BB5">
        <w:rPr>
          <w:sz w:val="21"/>
          <w:szCs w:val="21"/>
        </w:rPr>
        <w:t>; Energy efficiency</w:t>
      </w:r>
      <w:r w:rsidR="00E9503D" w:rsidRPr="00F83BB5">
        <w:rPr>
          <w:sz w:val="21"/>
          <w:szCs w:val="21"/>
        </w:rPr>
        <w:t>/conservation</w:t>
      </w:r>
      <w:r w:rsidR="00633726" w:rsidRPr="00F83BB5">
        <w:rPr>
          <w:sz w:val="21"/>
          <w:szCs w:val="21"/>
        </w:rPr>
        <w:t xml:space="preserve"> (EE).</w:t>
      </w:r>
      <w:r w:rsidR="0060057D" w:rsidRPr="00F83BB5">
        <w:rPr>
          <w:sz w:val="21"/>
          <w:szCs w:val="21"/>
        </w:rPr>
        <w:t xml:space="preserve">  </w:t>
      </w:r>
    </w:p>
    <w:p w:rsidR="00CC4F22" w:rsidRPr="00F83BB5" w:rsidRDefault="00CC4F22" w:rsidP="0006308F">
      <w:pPr>
        <w:spacing w:after="0" w:line="240" w:lineRule="auto"/>
        <w:ind w:left="-270"/>
        <w:rPr>
          <w:b/>
          <w:sz w:val="21"/>
          <w:szCs w:val="21"/>
        </w:rPr>
      </w:pPr>
    </w:p>
    <w:p w:rsidR="00CC4F22" w:rsidRPr="00F83BB5" w:rsidRDefault="00F83BB5" w:rsidP="0006308F">
      <w:pPr>
        <w:spacing w:after="0" w:line="240" w:lineRule="auto"/>
        <w:ind w:left="-270"/>
        <w:rPr>
          <w:b/>
          <w:sz w:val="21"/>
          <w:szCs w:val="21"/>
        </w:rPr>
      </w:pPr>
      <w:r>
        <w:rPr>
          <w:b/>
          <w:sz w:val="21"/>
          <w:szCs w:val="21"/>
        </w:rPr>
        <w:t>6</w:t>
      </w:r>
      <w:r w:rsidR="00CC4F22" w:rsidRPr="00F83BB5">
        <w:rPr>
          <w:b/>
          <w:sz w:val="21"/>
          <w:szCs w:val="21"/>
        </w:rPr>
        <w:t xml:space="preserve">.  </w:t>
      </w:r>
      <w:proofErr w:type="gramStart"/>
      <w:r w:rsidR="00CC4F22" w:rsidRPr="00F83BB5">
        <w:rPr>
          <w:b/>
          <w:sz w:val="21"/>
          <w:szCs w:val="21"/>
        </w:rPr>
        <w:t>Cost  -</w:t>
      </w:r>
      <w:proofErr w:type="gramEnd"/>
      <w:r w:rsidR="00CC4F22" w:rsidRPr="00F83BB5">
        <w:rPr>
          <w:b/>
          <w:sz w:val="21"/>
          <w:szCs w:val="21"/>
        </w:rPr>
        <w:t xml:space="preserve">  </w:t>
      </w:r>
      <w:r w:rsidR="00A860B7" w:rsidRPr="00F83BB5">
        <w:rPr>
          <w:sz w:val="21"/>
          <w:szCs w:val="21"/>
        </w:rPr>
        <w:t xml:space="preserve">Estimate cost of total construction, per unit (cost per </w:t>
      </w:r>
      <w:proofErr w:type="spellStart"/>
      <w:r w:rsidR="00A860B7" w:rsidRPr="00F83BB5">
        <w:rPr>
          <w:sz w:val="21"/>
          <w:szCs w:val="21"/>
        </w:rPr>
        <w:t>cfs</w:t>
      </w:r>
      <w:proofErr w:type="spellEnd"/>
      <w:r w:rsidR="00A860B7" w:rsidRPr="00F83BB5">
        <w:rPr>
          <w:sz w:val="21"/>
          <w:szCs w:val="21"/>
        </w:rPr>
        <w:t xml:space="preserve"> or AF, etc.), and annual O&amp;M. </w:t>
      </w:r>
      <w:r w:rsidR="00A860B7" w:rsidRPr="00F83BB5">
        <w:rPr>
          <w:b/>
          <w:sz w:val="21"/>
          <w:szCs w:val="21"/>
        </w:rPr>
        <w:t xml:space="preserve"> </w:t>
      </w:r>
    </w:p>
    <w:p w:rsidR="00CC4F22" w:rsidRPr="00F83BB5" w:rsidRDefault="00CC4F22" w:rsidP="0006308F">
      <w:pPr>
        <w:spacing w:after="0" w:line="240" w:lineRule="auto"/>
        <w:ind w:left="-270"/>
        <w:rPr>
          <w:b/>
          <w:sz w:val="21"/>
          <w:szCs w:val="21"/>
        </w:rPr>
      </w:pPr>
    </w:p>
    <w:p w:rsidR="00CC4F22" w:rsidRPr="00F83BB5" w:rsidRDefault="00F83BB5" w:rsidP="0006308F">
      <w:pPr>
        <w:spacing w:after="0" w:line="240" w:lineRule="auto"/>
        <w:ind w:left="-270"/>
        <w:rPr>
          <w:sz w:val="21"/>
          <w:szCs w:val="21"/>
        </w:rPr>
      </w:pPr>
      <w:r>
        <w:rPr>
          <w:b/>
          <w:sz w:val="21"/>
          <w:szCs w:val="21"/>
        </w:rPr>
        <w:t>7</w:t>
      </w:r>
      <w:r w:rsidR="00CC4F22" w:rsidRPr="00F83BB5">
        <w:rPr>
          <w:b/>
          <w:sz w:val="21"/>
          <w:szCs w:val="21"/>
        </w:rPr>
        <w:t xml:space="preserve">.  Flow Targets </w:t>
      </w:r>
      <w:proofErr w:type="gramStart"/>
      <w:r w:rsidR="00CC4F22" w:rsidRPr="00F83BB5">
        <w:rPr>
          <w:b/>
          <w:sz w:val="21"/>
          <w:szCs w:val="21"/>
        </w:rPr>
        <w:t>Met  -</w:t>
      </w:r>
      <w:proofErr w:type="gramEnd"/>
      <w:r w:rsidR="00A860B7" w:rsidRPr="00F83BB5">
        <w:rPr>
          <w:b/>
          <w:sz w:val="21"/>
          <w:szCs w:val="21"/>
        </w:rPr>
        <w:t xml:space="preserve">  </w:t>
      </w:r>
      <w:r w:rsidR="00A860B7" w:rsidRPr="00F83BB5">
        <w:rPr>
          <w:sz w:val="21"/>
          <w:szCs w:val="21"/>
        </w:rPr>
        <w:t>Does project or combination of projects meet target instream goals.</w:t>
      </w:r>
    </w:p>
    <w:p w:rsidR="004770D7" w:rsidRPr="00F83BB5" w:rsidRDefault="004770D7" w:rsidP="004770D7">
      <w:pPr>
        <w:spacing w:after="0" w:line="240" w:lineRule="auto"/>
        <w:rPr>
          <w:sz w:val="21"/>
          <w:szCs w:val="21"/>
        </w:rPr>
      </w:pPr>
      <w:proofErr w:type="gramStart"/>
      <w:r w:rsidRPr="00F83BB5">
        <w:rPr>
          <w:b/>
          <w:sz w:val="21"/>
          <w:szCs w:val="21"/>
        </w:rPr>
        <w:t xml:space="preserve">a.  </w:t>
      </w:r>
      <w:r w:rsidRPr="00F83BB5">
        <w:rPr>
          <w:sz w:val="21"/>
          <w:szCs w:val="21"/>
        </w:rPr>
        <w:t>long</w:t>
      </w:r>
      <w:proofErr w:type="gramEnd"/>
      <w:r w:rsidRPr="00F83BB5">
        <w:rPr>
          <w:sz w:val="21"/>
          <w:szCs w:val="21"/>
        </w:rPr>
        <w:t>-term target 150/100</w:t>
      </w:r>
    </w:p>
    <w:p w:rsidR="0006308F" w:rsidRPr="00F83BB5" w:rsidRDefault="004770D7" w:rsidP="00D01698">
      <w:pPr>
        <w:spacing w:after="0" w:line="240" w:lineRule="auto"/>
        <w:rPr>
          <w:sz w:val="21"/>
          <w:szCs w:val="21"/>
        </w:rPr>
      </w:pPr>
      <w:proofErr w:type="gramStart"/>
      <w:r w:rsidRPr="00F83BB5">
        <w:rPr>
          <w:b/>
          <w:sz w:val="21"/>
          <w:szCs w:val="21"/>
        </w:rPr>
        <w:t xml:space="preserve">b.  </w:t>
      </w:r>
      <w:r w:rsidRPr="00F83BB5">
        <w:rPr>
          <w:sz w:val="21"/>
          <w:szCs w:val="21"/>
        </w:rPr>
        <w:t>long</w:t>
      </w:r>
      <w:proofErr w:type="gramEnd"/>
      <w:r w:rsidRPr="00F83BB5">
        <w:rPr>
          <w:sz w:val="21"/>
          <w:szCs w:val="21"/>
        </w:rPr>
        <w:t xml:space="preserve">/short-term </w:t>
      </w:r>
      <w:r w:rsidR="00620D51" w:rsidRPr="00F83BB5">
        <w:rPr>
          <w:sz w:val="21"/>
          <w:szCs w:val="21"/>
        </w:rPr>
        <w:t xml:space="preserve">hybrid </w:t>
      </w:r>
      <w:r w:rsidRPr="00F83BB5">
        <w:rPr>
          <w:sz w:val="21"/>
          <w:szCs w:val="21"/>
        </w:rPr>
        <w:t>target 150/</w:t>
      </w:r>
      <w:r w:rsidR="00620D51" w:rsidRPr="00F83BB5">
        <w:rPr>
          <w:sz w:val="21"/>
          <w:szCs w:val="21"/>
        </w:rPr>
        <w:t>100/</w:t>
      </w:r>
      <w:r w:rsidRPr="00F83BB5">
        <w:rPr>
          <w:sz w:val="21"/>
          <w:szCs w:val="21"/>
        </w:rPr>
        <w:t>65</w:t>
      </w:r>
    </w:p>
    <w:p w:rsidR="00710F77" w:rsidRDefault="00710F77" w:rsidP="00D01698">
      <w:pPr>
        <w:spacing w:after="0" w:line="240" w:lineRule="auto"/>
      </w:pPr>
    </w:p>
    <w:p w:rsidR="00710F77" w:rsidRDefault="00710F77" w:rsidP="00D01698">
      <w:pPr>
        <w:spacing w:after="0" w:line="240" w:lineRule="auto"/>
      </w:pPr>
    </w:p>
    <w:p w:rsidR="00710F77" w:rsidRDefault="00710F77" w:rsidP="00D01698">
      <w:pPr>
        <w:spacing w:after="0" w:line="240" w:lineRule="auto"/>
      </w:pPr>
    </w:p>
    <w:tbl>
      <w:tblPr>
        <w:tblStyle w:val="TableGrid"/>
        <w:tblW w:w="9810" w:type="dxa"/>
        <w:tblInd w:w="-162" w:type="dxa"/>
        <w:tblLook w:val="04A0" w:firstRow="1" w:lastRow="0" w:firstColumn="1" w:lastColumn="0" w:noHBand="0" w:noVBand="1"/>
      </w:tblPr>
      <w:tblGrid>
        <w:gridCol w:w="1980"/>
        <w:gridCol w:w="7830"/>
      </w:tblGrid>
      <w:tr w:rsidR="00710F77" w:rsidRPr="00710F77" w:rsidTr="009100C4">
        <w:tc>
          <w:tcPr>
            <w:tcW w:w="1980" w:type="dxa"/>
            <w:shd w:val="clear" w:color="auto" w:fill="DBE5F1" w:themeFill="accent1" w:themeFillTint="33"/>
          </w:tcPr>
          <w:p w:rsidR="00710F77" w:rsidRPr="00710F77" w:rsidRDefault="00710F77" w:rsidP="00710F77">
            <w:pPr>
              <w:jc w:val="center"/>
              <w:rPr>
                <w:b/>
              </w:rPr>
            </w:pPr>
            <w:r w:rsidRPr="00710F77">
              <w:rPr>
                <w:b/>
              </w:rPr>
              <w:t>CRITERIA</w:t>
            </w:r>
          </w:p>
        </w:tc>
        <w:tc>
          <w:tcPr>
            <w:tcW w:w="7830" w:type="dxa"/>
            <w:shd w:val="clear" w:color="auto" w:fill="DBE5F1" w:themeFill="accent1" w:themeFillTint="33"/>
          </w:tcPr>
          <w:p w:rsidR="00710F77" w:rsidRPr="00710F77" w:rsidRDefault="0071456D" w:rsidP="00710F77">
            <w:pPr>
              <w:jc w:val="center"/>
              <w:rPr>
                <w:b/>
              </w:rPr>
            </w:pPr>
            <w:r>
              <w:rPr>
                <w:b/>
              </w:rPr>
              <w:t>RATING/</w:t>
            </w:r>
            <w:r w:rsidR="00710F77" w:rsidRPr="00710F77">
              <w:rPr>
                <w:b/>
              </w:rPr>
              <w:t>SCORING DESCRIPTIONS</w:t>
            </w:r>
            <w:r w:rsidR="00553E90">
              <w:rPr>
                <w:b/>
              </w:rPr>
              <w:t>*</w:t>
            </w:r>
          </w:p>
        </w:tc>
      </w:tr>
      <w:tr w:rsidR="00477A4A" w:rsidRPr="00477A4A" w:rsidTr="0092251E">
        <w:tc>
          <w:tcPr>
            <w:tcW w:w="9810" w:type="dxa"/>
            <w:gridSpan w:val="2"/>
          </w:tcPr>
          <w:p w:rsidR="00477A4A" w:rsidRPr="00477A4A" w:rsidRDefault="00477A4A" w:rsidP="00D01698">
            <w:pPr>
              <w:rPr>
                <w:b/>
              </w:rPr>
            </w:pPr>
            <w:r w:rsidRPr="00477A4A">
              <w:rPr>
                <w:b/>
              </w:rPr>
              <w:t>Primary</w:t>
            </w:r>
            <w:r w:rsidR="00D924A9">
              <w:rPr>
                <w:b/>
              </w:rPr>
              <w:t xml:space="preserve"> (criteria 1-3)</w:t>
            </w:r>
          </w:p>
        </w:tc>
      </w:tr>
      <w:tr w:rsidR="000406BA" w:rsidTr="009100C4">
        <w:tc>
          <w:tcPr>
            <w:tcW w:w="1980" w:type="dxa"/>
            <w:vMerge w:val="restart"/>
          </w:tcPr>
          <w:p w:rsidR="000406BA" w:rsidRDefault="000406BA" w:rsidP="00477A4A">
            <w:r>
              <w:t xml:space="preserve">1. Flow reliable/ </w:t>
            </w:r>
          </w:p>
          <w:p w:rsidR="000406BA" w:rsidRDefault="000406BA" w:rsidP="00477A4A">
            <w:r>
              <w:t>manageable</w:t>
            </w:r>
          </w:p>
        </w:tc>
        <w:tc>
          <w:tcPr>
            <w:tcW w:w="7830" w:type="dxa"/>
          </w:tcPr>
          <w:p w:rsidR="000406BA" w:rsidRDefault="0092251E" w:rsidP="00D01698">
            <w:r>
              <w:t>No/0: F</w:t>
            </w:r>
            <w:r w:rsidR="000406BA">
              <w:t>low outputs cannot be m</w:t>
            </w:r>
            <w:r>
              <w:t>anaged real-time to meet target instream flows</w:t>
            </w:r>
          </w:p>
        </w:tc>
      </w:tr>
      <w:tr w:rsidR="000406BA" w:rsidTr="009100C4">
        <w:tc>
          <w:tcPr>
            <w:tcW w:w="1980" w:type="dxa"/>
            <w:vMerge/>
          </w:tcPr>
          <w:p w:rsidR="000406BA" w:rsidRDefault="000406BA" w:rsidP="00D01698"/>
        </w:tc>
        <w:tc>
          <w:tcPr>
            <w:tcW w:w="7830" w:type="dxa"/>
          </w:tcPr>
          <w:p w:rsidR="000406BA" w:rsidRPr="0014643B" w:rsidRDefault="000406BA" w:rsidP="000E1DA5">
            <w:r w:rsidRPr="0014643B">
              <w:t xml:space="preserve">L/1   : </w:t>
            </w:r>
            <w:r w:rsidR="000E1DA5" w:rsidRPr="0014643B">
              <w:t>C</w:t>
            </w:r>
            <w:r w:rsidR="00152D33" w:rsidRPr="0014643B">
              <w:t xml:space="preserve">ompletion of </w:t>
            </w:r>
            <w:r w:rsidR="00C81E47" w:rsidRPr="0014643B">
              <w:t>significant data gathering and measurement improvements</w:t>
            </w:r>
            <w:r w:rsidR="000E1DA5" w:rsidRPr="0014643B">
              <w:t xml:space="preserve"> required before</w:t>
            </w:r>
            <w:r w:rsidR="00C81E47" w:rsidRPr="0014643B">
              <w:t xml:space="preserve"> flow output</w:t>
            </w:r>
            <w:r w:rsidR="0047438D" w:rsidRPr="0014643B">
              <w:t xml:space="preserve"> certainty </w:t>
            </w:r>
            <w:r w:rsidR="00C81E47" w:rsidRPr="0014643B">
              <w:t xml:space="preserve">could be </w:t>
            </w:r>
            <w:r w:rsidR="0047438D" w:rsidRPr="0014643B">
              <w:t>achieved;</w:t>
            </w:r>
            <w:r w:rsidR="00152D33" w:rsidRPr="0014643B">
              <w:t xml:space="preserve"> </w:t>
            </w:r>
            <w:r w:rsidR="00C81E47" w:rsidRPr="0014643B">
              <w:t>real-time</w:t>
            </w:r>
            <w:r w:rsidR="0047438D" w:rsidRPr="0014643B">
              <w:t xml:space="preserve"> management </w:t>
            </w:r>
            <w:r w:rsidR="00152D33" w:rsidRPr="0014643B">
              <w:t xml:space="preserve">of flow output </w:t>
            </w:r>
            <w:r w:rsidR="0047438D" w:rsidRPr="0014643B">
              <w:t>currently not possible</w:t>
            </w:r>
          </w:p>
        </w:tc>
      </w:tr>
      <w:tr w:rsidR="000406BA" w:rsidTr="009100C4">
        <w:tc>
          <w:tcPr>
            <w:tcW w:w="1980" w:type="dxa"/>
            <w:vMerge/>
          </w:tcPr>
          <w:p w:rsidR="000406BA" w:rsidRDefault="000406BA" w:rsidP="00D01698"/>
        </w:tc>
        <w:tc>
          <w:tcPr>
            <w:tcW w:w="7830" w:type="dxa"/>
          </w:tcPr>
          <w:p w:rsidR="000406BA" w:rsidRPr="0014643B" w:rsidRDefault="000406BA" w:rsidP="00152D33">
            <w:r w:rsidRPr="0014643B">
              <w:t xml:space="preserve">M/2 </w:t>
            </w:r>
            <w:r w:rsidR="002A7444" w:rsidRPr="0014643B">
              <w:t xml:space="preserve">  </w:t>
            </w:r>
            <w:r w:rsidR="0047438D" w:rsidRPr="0014643B">
              <w:t>I</w:t>
            </w:r>
            <w:r w:rsidR="00C81E47" w:rsidRPr="0014643B">
              <w:t>mproved data gathering and measurement improvements</w:t>
            </w:r>
            <w:r w:rsidR="0047438D" w:rsidRPr="0014643B">
              <w:t xml:space="preserve"> </w:t>
            </w:r>
            <w:r w:rsidR="00152D33" w:rsidRPr="0014643B">
              <w:t>nearly complete</w:t>
            </w:r>
            <w:r w:rsidR="0047438D" w:rsidRPr="0014643B">
              <w:t xml:space="preserve"> so</w:t>
            </w:r>
            <w:r w:rsidR="00C81E47" w:rsidRPr="0014643B">
              <w:t xml:space="preserve"> flow outputs </w:t>
            </w:r>
            <w:r w:rsidR="0047438D" w:rsidRPr="0014643B">
              <w:t>can</w:t>
            </w:r>
            <w:r w:rsidR="00C81E47" w:rsidRPr="0014643B">
              <w:t xml:space="preserve"> be reliable</w:t>
            </w:r>
            <w:r w:rsidR="0047438D" w:rsidRPr="0014643B">
              <w:t>;</w:t>
            </w:r>
            <w:r w:rsidR="00C81E47" w:rsidRPr="0014643B">
              <w:t xml:space="preserve">  real-time</w:t>
            </w:r>
            <w:r w:rsidR="0047438D" w:rsidRPr="0014643B">
              <w:t xml:space="preserve"> management </w:t>
            </w:r>
            <w:r w:rsidR="00152D33" w:rsidRPr="0014643B">
              <w:t xml:space="preserve">of flow output </w:t>
            </w:r>
            <w:r w:rsidR="000E1DA5" w:rsidRPr="0014643B">
              <w:t>possible in near term</w:t>
            </w:r>
          </w:p>
        </w:tc>
      </w:tr>
      <w:tr w:rsidR="000406BA" w:rsidTr="009100C4">
        <w:tc>
          <w:tcPr>
            <w:tcW w:w="1980" w:type="dxa"/>
            <w:vMerge/>
          </w:tcPr>
          <w:p w:rsidR="000406BA" w:rsidRDefault="000406BA" w:rsidP="00D01698"/>
        </w:tc>
        <w:tc>
          <w:tcPr>
            <w:tcW w:w="7830" w:type="dxa"/>
          </w:tcPr>
          <w:p w:rsidR="000406BA" w:rsidRDefault="0092251E" w:rsidP="00D01698">
            <w:r>
              <w:t>H/3  : R</w:t>
            </w:r>
            <w:r w:rsidR="000406BA">
              <w:t xml:space="preserve">eal-time management of flow </w:t>
            </w:r>
            <w:r>
              <w:t xml:space="preserve">output </w:t>
            </w:r>
            <w:r w:rsidR="000406BA">
              <w:t>quantity/tim</w:t>
            </w:r>
            <w:r>
              <w:t>ing to meet target flows</w:t>
            </w:r>
          </w:p>
        </w:tc>
      </w:tr>
      <w:tr w:rsidR="000406BA" w:rsidTr="009100C4">
        <w:tc>
          <w:tcPr>
            <w:tcW w:w="1980" w:type="dxa"/>
            <w:vMerge w:val="restart"/>
          </w:tcPr>
          <w:p w:rsidR="000406BA" w:rsidRDefault="000406BA" w:rsidP="00477A4A">
            <w:r>
              <w:t>2. Flow detectable/</w:t>
            </w:r>
          </w:p>
          <w:p w:rsidR="000406BA" w:rsidRDefault="000406BA" w:rsidP="00477A4A">
            <w:r>
              <w:t>protectable</w:t>
            </w:r>
          </w:p>
        </w:tc>
        <w:tc>
          <w:tcPr>
            <w:tcW w:w="7830" w:type="dxa"/>
          </w:tcPr>
          <w:p w:rsidR="000406BA" w:rsidRDefault="0092251E" w:rsidP="00477A4A">
            <w:r>
              <w:t>No/0: F</w:t>
            </w:r>
            <w:r w:rsidR="000406BA">
              <w:t xml:space="preserve">low outputs cannot </w:t>
            </w:r>
            <w:r>
              <w:t>be quantified for</w:t>
            </w:r>
            <w:r w:rsidR="000406BA">
              <w:t xml:space="preserve"> regulation</w:t>
            </w:r>
            <w:r>
              <w:t xml:space="preserve"> and protection instream</w:t>
            </w:r>
          </w:p>
        </w:tc>
      </w:tr>
      <w:tr w:rsidR="000406BA" w:rsidTr="009100C4">
        <w:tc>
          <w:tcPr>
            <w:tcW w:w="1980" w:type="dxa"/>
            <w:vMerge/>
          </w:tcPr>
          <w:p w:rsidR="000406BA" w:rsidRDefault="000406BA" w:rsidP="00477A4A"/>
        </w:tc>
        <w:tc>
          <w:tcPr>
            <w:tcW w:w="7830" w:type="dxa"/>
          </w:tcPr>
          <w:p w:rsidR="000406BA" w:rsidRPr="0014643B" w:rsidRDefault="000406BA" w:rsidP="000E1DA5">
            <w:r w:rsidRPr="0014643B">
              <w:t xml:space="preserve">L/1   : </w:t>
            </w:r>
            <w:r w:rsidR="000E1DA5" w:rsidRPr="0014643B">
              <w:t>C</w:t>
            </w:r>
            <w:r w:rsidR="00152D33" w:rsidRPr="0014643B">
              <w:t xml:space="preserve">ompletion of </w:t>
            </w:r>
            <w:r w:rsidR="00C81E47" w:rsidRPr="0014643B">
              <w:t>significant data gathering and measurement improvements</w:t>
            </w:r>
            <w:r w:rsidR="000E1DA5" w:rsidRPr="0014643B">
              <w:t xml:space="preserve"> required before</w:t>
            </w:r>
            <w:r w:rsidR="00C81E47" w:rsidRPr="0014643B">
              <w:t xml:space="preserve"> flow outputs </w:t>
            </w:r>
            <w:r w:rsidR="000E1DA5" w:rsidRPr="0014643B">
              <w:t>could</w:t>
            </w:r>
            <w:r w:rsidR="00152D33" w:rsidRPr="0014643B">
              <w:t xml:space="preserve"> </w:t>
            </w:r>
            <w:r w:rsidR="00C81E47" w:rsidRPr="0014643B">
              <w:t>be detectable for protection</w:t>
            </w:r>
          </w:p>
        </w:tc>
      </w:tr>
      <w:tr w:rsidR="000406BA" w:rsidTr="009100C4">
        <w:tc>
          <w:tcPr>
            <w:tcW w:w="1980" w:type="dxa"/>
            <w:vMerge/>
          </w:tcPr>
          <w:p w:rsidR="000406BA" w:rsidRDefault="000406BA" w:rsidP="00477A4A"/>
        </w:tc>
        <w:tc>
          <w:tcPr>
            <w:tcW w:w="7830" w:type="dxa"/>
          </w:tcPr>
          <w:p w:rsidR="000406BA" w:rsidRPr="0014643B" w:rsidRDefault="000406BA" w:rsidP="000E1DA5">
            <w:r w:rsidRPr="0014643B">
              <w:t xml:space="preserve">M/2 : </w:t>
            </w:r>
            <w:r w:rsidR="00152D33" w:rsidRPr="0014643B">
              <w:t xml:space="preserve">Improved </w:t>
            </w:r>
            <w:r w:rsidR="00C81E47" w:rsidRPr="0014643B">
              <w:t>data gathering and measurement improvements</w:t>
            </w:r>
            <w:r w:rsidR="00152D33" w:rsidRPr="0014643B">
              <w:t xml:space="preserve"> nearly complete</w:t>
            </w:r>
            <w:r w:rsidR="000E1DA5" w:rsidRPr="0014643B">
              <w:t>; flow output</w:t>
            </w:r>
            <w:r w:rsidR="00C81E47" w:rsidRPr="0014643B">
              <w:t xml:space="preserve"> detectab</w:t>
            </w:r>
            <w:r w:rsidR="00152D33" w:rsidRPr="0014643B">
              <w:t>ility</w:t>
            </w:r>
            <w:r w:rsidR="000E1DA5" w:rsidRPr="0014643B">
              <w:t xml:space="preserve"> and protection expected in near term</w:t>
            </w:r>
          </w:p>
        </w:tc>
      </w:tr>
      <w:tr w:rsidR="000406BA" w:rsidTr="009100C4">
        <w:tc>
          <w:tcPr>
            <w:tcW w:w="1980" w:type="dxa"/>
            <w:vMerge/>
          </w:tcPr>
          <w:p w:rsidR="000406BA" w:rsidRDefault="000406BA" w:rsidP="00477A4A"/>
        </w:tc>
        <w:tc>
          <w:tcPr>
            <w:tcW w:w="7830" w:type="dxa"/>
          </w:tcPr>
          <w:p w:rsidR="000406BA" w:rsidRDefault="0092251E" w:rsidP="00C552BD">
            <w:r>
              <w:t>H/3  : F</w:t>
            </w:r>
            <w:r w:rsidR="000406BA">
              <w:t xml:space="preserve">low </w:t>
            </w:r>
            <w:r>
              <w:t xml:space="preserve">output </w:t>
            </w:r>
            <w:r w:rsidR="00C552BD">
              <w:t>amount</w:t>
            </w:r>
            <w:r w:rsidR="000406BA">
              <w:t xml:space="preserve">/location/timing </w:t>
            </w:r>
            <w:r w:rsidR="00C552BD">
              <w:t xml:space="preserve">can be identified and quantified </w:t>
            </w:r>
            <w:r w:rsidR="000406BA">
              <w:t>for protection</w:t>
            </w:r>
            <w:r>
              <w:t xml:space="preserve"> instream</w:t>
            </w:r>
          </w:p>
        </w:tc>
      </w:tr>
      <w:tr w:rsidR="000406BA" w:rsidTr="009100C4">
        <w:tc>
          <w:tcPr>
            <w:tcW w:w="1980" w:type="dxa"/>
            <w:vMerge w:val="restart"/>
          </w:tcPr>
          <w:p w:rsidR="000406BA" w:rsidRDefault="000406BA" w:rsidP="00477A4A">
            <w:r>
              <w:t>3. Flow magnitude/</w:t>
            </w:r>
          </w:p>
          <w:p w:rsidR="000406BA" w:rsidRDefault="000406BA" w:rsidP="00477A4A">
            <w:r>
              <w:t>escalator</w:t>
            </w:r>
          </w:p>
        </w:tc>
        <w:tc>
          <w:tcPr>
            <w:tcW w:w="7830" w:type="dxa"/>
          </w:tcPr>
          <w:p w:rsidR="000406BA" w:rsidRDefault="000406BA" w:rsidP="00477A4A">
            <w:r>
              <w:t xml:space="preserve">No/0: </w:t>
            </w:r>
            <w:r w:rsidR="0092251E">
              <w:t xml:space="preserve">No </w:t>
            </w:r>
            <w:r w:rsidR="009100C4">
              <w:t xml:space="preserve">direct </w:t>
            </w:r>
            <w:r w:rsidR="0092251E">
              <w:t xml:space="preserve">instream flow or </w:t>
            </w:r>
            <w:r w:rsidR="009100C4">
              <w:t xml:space="preserve">indirect </w:t>
            </w:r>
            <w:r w:rsidR="0092251E">
              <w:t>escalator benefits</w:t>
            </w:r>
          </w:p>
        </w:tc>
      </w:tr>
      <w:tr w:rsidR="000406BA" w:rsidTr="009100C4">
        <w:tc>
          <w:tcPr>
            <w:tcW w:w="1980" w:type="dxa"/>
            <w:vMerge/>
          </w:tcPr>
          <w:p w:rsidR="000406BA" w:rsidRDefault="000406BA" w:rsidP="00477A4A"/>
        </w:tc>
        <w:tc>
          <w:tcPr>
            <w:tcW w:w="7830" w:type="dxa"/>
          </w:tcPr>
          <w:p w:rsidR="000406BA" w:rsidRDefault="000406BA" w:rsidP="00C552BD">
            <w:r>
              <w:t>L/1   :</w:t>
            </w:r>
            <w:r w:rsidR="0092251E">
              <w:t xml:space="preserve"> Direct flow output or indirect (escalator) benefit to other projects </w:t>
            </w:r>
            <w:r w:rsidR="00C552BD">
              <w:t>1</w:t>
            </w:r>
            <w:r w:rsidR="0092251E">
              <w:t xml:space="preserve"> to 10cfs  </w:t>
            </w:r>
          </w:p>
        </w:tc>
      </w:tr>
      <w:tr w:rsidR="000406BA" w:rsidTr="009100C4">
        <w:tc>
          <w:tcPr>
            <w:tcW w:w="1980" w:type="dxa"/>
            <w:vMerge/>
          </w:tcPr>
          <w:p w:rsidR="000406BA" w:rsidRDefault="000406BA" w:rsidP="00477A4A"/>
        </w:tc>
        <w:tc>
          <w:tcPr>
            <w:tcW w:w="7830" w:type="dxa"/>
          </w:tcPr>
          <w:p w:rsidR="000406BA" w:rsidRDefault="000406BA" w:rsidP="00C552BD">
            <w:r>
              <w:t>M/2 :</w:t>
            </w:r>
            <w:r w:rsidR="0092251E">
              <w:t xml:space="preserve"> </w:t>
            </w:r>
            <w:r w:rsidR="009100C4">
              <w:t xml:space="preserve">Direct flow output or indirect (escalator) benefit to other projects </w:t>
            </w:r>
            <w:r w:rsidR="00C552BD">
              <w:t>11</w:t>
            </w:r>
            <w:r w:rsidR="009100C4">
              <w:t xml:space="preserve"> to 50cfs  </w:t>
            </w:r>
          </w:p>
        </w:tc>
      </w:tr>
      <w:tr w:rsidR="000406BA" w:rsidTr="009100C4">
        <w:tc>
          <w:tcPr>
            <w:tcW w:w="1980" w:type="dxa"/>
            <w:vMerge/>
          </w:tcPr>
          <w:p w:rsidR="000406BA" w:rsidRDefault="000406BA" w:rsidP="00477A4A"/>
        </w:tc>
        <w:tc>
          <w:tcPr>
            <w:tcW w:w="7830" w:type="dxa"/>
          </w:tcPr>
          <w:p w:rsidR="000406BA" w:rsidRDefault="000406BA" w:rsidP="00910D2B">
            <w:r>
              <w:t>H/3 :</w:t>
            </w:r>
            <w:r w:rsidR="0092251E">
              <w:t xml:space="preserve"> </w:t>
            </w:r>
            <w:r w:rsidR="009100C4">
              <w:t xml:space="preserve">Direct flow output or indirect (escalator) benefit to other projects </w:t>
            </w:r>
            <w:r w:rsidR="00C552BD">
              <w:t>above</w:t>
            </w:r>
            <w:r w:rsidR="00910D2B">
              <w:t xml:space="preserve"> </w:t>
            </w:r>
            <w:r w:rsidR="009A485C">
              <w:t>5</w:t>
            </w:r>
            <w:r w:rsidR="009100C4">
              <w:t xml:space="preserve">0cfs  </w:t>
            </w:r>
          </w:p>
        </w:tc>
      </w:tr>
      <w:tr w:rsidR="00321AF1" w:rsidTr="009100C4">
        <w:tc>
          <w:tcPr>
            <w:tcW w:w="1980" w:type="dxa"/>
            <w:vMerge w:val="restart"/>
          </w:tcPr>
          <w:p w:rsidR="00321AF1" w:rsidRPr="0014643B" w:rsidRDefault="00321AF1" w:rsidP="00477A4A">
            <w:r w:rsidRPr="0014643B">
              <w:t>4. Water Source Reliability</w:t>
            </w:r>
          </w:p>
        </w:tc>
        <w:tc>
          <w:tcPr>
            <w:tcW w:w="7830" w:type="dxa"/>
          </w:tcPr>
          <w:p w:rsidR="00321AF1" w:rsidRPr="0014643B" w:rsidRDefault="00321AF1" w:rsidP="002C5138">
            <w:r w:rsidRPr="0014643B">
              <w:t xml:space="preserve">No/0: </w:t>
            </w:r>
            <w:r w:rsidR="002C5138" w:rsidRPr="0014643B">
              <w:t xml:space="preserve">Project source water needs met &lt; than 50% of the time  </w:t>
            </w:r>
          </w:p>
        </w:tc>
      </w:tr>
      <w:tr w:rsidR="00321AF1" w:rsidTr="009100C4">
        <w:tc>
          <w:tcPr>
            <w:tcW w:w="1980" w:type="dxa"/>
            <w:vMerge/>
          </w:tcPr>
          <w:p w:rsidR="00321AF1" w:rsidRPr="0014643B" w:rsidRDefault="00321AF1" w:rsidP="00477A4A"/>
        </w:tc>
        <w:tc>
          <w:tcPr>
            <w:tcW w:w="7830" w:type="dxa"/>
          </w:tcPr>
          <w:p w:rsidR="00321AF1" w:rsidRPr="0014643B" w:rsidRDefault="00321AF1" w:rsidP="002C5138">
            <w:r w:rsidRPr="0014643B">
              <w:t xml:space="preserve">L/1   </w:t>
            </w:r>
            <w:r w:rsidR="002C5138" w:rsidRPr="0014643B">
              <w:t xml:space="preserve">: Project source water needs met </w:t>
            </w:r>
            <w:r w:rsidRPr="0014643B">
              <w:t xml:space="preserve">50% - 75% of </w:t>
            </w:r>
            <w:r w:rsidR="002C5138" w:rsidRPr="0014643B">
              <w:t xml:space="preserve">the </w:t>
            </w:r>
            <w:r w:rsidRPr="0014643B">
              <w:t xml:space="preserve">time  </w:t>
            </w:r>
          </w:p>
        </w:tc>
      </w:tr>
      <w:tr w:rsidR="00321AF1" w:rsidTr="009100C4">
        <w:tc>
          <w:tcPr>
            <w:tcW w:w="1980" w:type="dxa"/>
            <w:vMerge/>
          </w:tcPr>
          <w:p w:rsidR="00321AF1" w:rsidRPr="0014643B" w:rsidRDefault="00321AF1" w:rsidP="00477A4A"/>
        </w:tc>
        <w:tc>
          <w:tcPr>
            <w:tcW w:w="7830" w:type="dxa"/>
          </w:tcPr>
          <w:p w:rsidR="00321AF1" w:rsidRPr="0014643B" w:rsidRDefault="00321AF1" w:rsidP="002C5138">
            <w:r w:rsidRPr="0014643B">
              <w:t xml:space="preserve">M/2 : </w:t>
            </w:r>
            <w:r w:rsidR="002C5138" w:rsidRPr="0014643B">
              <w:t>Project source water needs met 75% - 90</w:t>
            </w:r>
            <w:r w:rsidRPr="0014643B">
              <w:t xml:space="preserve">% of </w:t>
            </w:r>
            <w:r w:rsidR="002C5138" w:rsidRPr="0014643B">
              <w:t xml:space="preserve">the </w:t>
            </w:r>
            <w:r w:rsidRPr="0014643B">
              <w:t xml:space="preserve">time  </w:t>
            </w:r>
          </w:p>
        </w:tc>
      </w:tr>
      <w:tr w:rsidR="00321AF1" w:rsidTr="009100C4">
        <w:tc>
          <w:tcPr>
            <w:tcW w:w="1980" w:type="dxa"/>
            <w:vMerge/>
          </w:tcPr>
          <w:p w:rsidR="00321AF1" w:rsidRPr="0014643B" w:rsidRDefault="00321AF1" w:rsidP="00477A4A"/>
        </w:tc>
        <w:tc>
          <w:tcPr>
            <w:tcW w:w="7830" w:type="dxa"/>
          </w:tcPr>
          <w:p w:rsidR="00321AF1" w:rsidRPr="0014643B" w:rsidRDefault="00321AF1" w:rsidP="002C5138">
            <w:r w:rsidRPr="0014643B">
              <w:t xml:space="preserve">H/3 : </w:t>
            </w:r>
            <w:r w:rsidR="002C5138" w:rsidRPr="0014643B">
              <w:t xml:space="preserve">Project source </w:t>
            </w:r>
            <w:r w:rsidRPr="0014643B">
              <w:t xml:space="preserve">water needs met </w:t>
            </w:r>
            <w:r w:rsidR="002C5138" w:rsidRPr="0014643B">
              <w:t>&gt;90</w:t>
            </w:r>
            <w:r w:rsidRPr="0014643B">
              <w:t xml:space="preserve">% of </w:t>
            </w:r>
            <w:r w:rsidR="002C5138" w:rsidRPr="0014643B">
              <w:t xml:space="preserve">the </w:t>
            </w:r>
            <w:r w:rsidRPr="0014643B">
              <w:t xml:space="preserve">time  </w:t>
            </w:r>
            <w:bookmarkStart w:id="0" w:name="_GoBack"/>
            <w:bookmarkEnd w:id="0"/>
          </w:p>
        </w:tc>
      </w:tr>
      <w:tr w:rsidR="00477A4A" w:rsidRPr="00477A4A" w:rsidTr="0092251E">
        <w:tc>
          <w:tcPr>
            <w:tcW w:w="9810" w:type="dxa"/>
            <w:gridSpan w:val="2"/>
          </w:tcPr>
          <w:p w:rsidR="00477A4A" w:rsidRPr="00477A4A" w:rsidRDefault="00477A4A" w:rsidP="00477A4A">
            <w:pPr>
              <w:rPr>
                <w:b/>
              </w:rPr>
            </w:pPr>
            <w:r w:rsidRPr="00477A4A">
              <w:rPr>
                <w:b/>
              </w:rPr>
              <w:t>Secondary</w:t>
            </w:r>
            <w:r w:rsidR="00D924A9">
              <w:rPr>
                <w:b/>
              </w:rPr>
              <w:t xml:space="preserve"> (criteria  4)</w:t>
            </w:r>
          </w:p>
        </w:tc>
      </w:tr>
      <w:tr w:rsidR="000406BA" w:rsidTr="009100C4">
        <w:tc>
          <w:tcPr>
            <w:tcW w:w="1980" w:type="dxa"/>
            <w:vMerge w:val="restart"/>
          </w:tcPr>
          <w:p w:rsidR="000406BA" w:rsidRDefault="000406BA" w:rsidP="00477A4A">
            <w:r>
              <w:t>Groundwater</w:t>
            </w:r>
            <w:r w:rsidR="007757C3">
              <w:t xml:space="preserve"> recharge (GWR)</w:t>
            </w:r>
          </w:p>
        </w:tc>
        <w:tc>
          <w:tcPr>
            <w:tcW w:w="7830" w:type="dxa"/>
          </w:tcPr>
          <w:p w:rsidR="000406BA" w:rsidRDefault="000406BA" w:rsidP="00DD3FD9">
            <w:r>
              <w:t>No/0:</w:t>
            </w:r>
            <w:r w:rsidR="00CE2B3C">
              <w:t xml:space="preserve"> No anticipated benefit</w:t>
            </w:r>
            <w:r w:rsidR="00DD3FD9">
              <w:t xml:space="preserve">    </w:t>
            </w:r>
          </w:p>
        </w:tc>
      </w:tr>
      <w:tr w:rsidR="0067270D" w:rsidTr="009100C4">
        <w:tc>
          <w:tcPr>
            <w:tcW w:w="1980" w:type="dxa"/>
            <w:vMerge/>
          </w:tcPr>
          <w:p w:rsidR="0067270D" w:rsidRDefault="0067270D" w:rsidP="00477A4A"/>
        </w:tc>
        <w:tc>
          <w:tcPr>
            <w:tcW w:w="7830" w:type="dxa"/>
          </w:tcPr>
          <w:p w:rsidR="0067270D" w:rsidRDefault="0067270D" w:rsidP="00E1475F">
            <w:r>
              <w:t xml:space="preserve">L/1   : Up to 10% </w:t>
            </w:r>
            <w:r w:rsidR="00DA6640">
              <w:t xml:space="preserve">anticipated </w:t>
            </w:r>
            <w:r w:rsidR="00E1475F">
              <w:t xml:space="preserve">increase in annual </w:t>
            </w:r>
            <w:r>
              <w:t xml:space="preserve">groundwater </w:t>
            </w:r>
            <w:r w:rsidR="003E2A9A">
              <w:t>elevations</w:t>
            </w:r>
          </w:p>
        </w:tc>
      </w:tr>
      <w:tr w:rsidR="0067270D" w:rsidTr="009100C4">
        <w:tc>
          <w:tcPr>
            <w:tcW w:w="1980" w:type="dxa"/>
            <w:vMerge/>
          </w:tcPr>
          <w:p w:rsidR="0067270D" w:rsidRDefault="0067270D" w:rsidP="00477A4A"/>
        </w:tc>
        <w:tc>
          <w:tcPr>
            <w:tcW w:w="7830" w:type="dxa"/>
          </w:tcPr>
          <w:p w:rsidR="0067270D" w:rsidRDefault="0067270D" w:rsidP="0067270D">
            <w:r>
              <w:t xml:space="preserve">M/2 : Up to 50% </w:t>
            </w:r>
            <w:r w:rsidR="00DA6640">
              <w:t xml:space="preserve">anticipated </w:t>
            </w:r>
            <w:r>
              <w:t xml:space="preserve">increase in </w:t>
            </w:r>
            <w:r w:rsidR="00E1475F">
              <w:t>annual</w:t>
            </w:r>
            <w:r w:rsidR="003E2A9A">
              <w:t xml:space="preserve"> groundwater elevations</w:t>
            </w:r>
          </w:p>
        </w:tc>
      </w:tr>
      <w:tr w:rsidR="0067270D" w:rsidTr="009100C4">
        <w:tc>
          <w:tcPr>
            <w:tcW w:w="1980" w:type="dxa"/>
            <w:vMerge/>
          </w:tcPr>
          <w:p w:rsidR="0067270D" w:rsidRDefault="0067270D" w:rsidP="00477A4A"/>
        </w:tc>
        <w:tc>
          <w:tcPr>
            <w:tcW w:w="7830" w:type="dxa"/>
          </w:tcPr>
          <w:p w:rsidR="0067270D" w:rsidRDefault="0067270D" w:rsidP="0067270D">
            <w:r>
              <w:t xml:space="preserve">H/3  : Up to 100% </w:t>
            </w:r>
            <w:r w:rsidR="00DA6640">
              <w:t xml:space="preserve">anticipated </w:t>
            </w:r>
            <w:r>
              <w:t xml:space="preserve">increase in </w:t>
            </w:r>
            <w:r w:rsidR="003E2A9A">
              <w:t>annual groundwater elevations</w:t>
            </w:r>
          </w:p>
        </w:tc>
      </w:tr>
      <w:tr w:rsidR="000406BA" w:rsidTr="009100C4">
        <w:tc>
          <w:tcPr>
            <w:tcW w:w="1980" w:type="dxa"/>
            <w:vMerge w:val="restart"/>
          </w:tcPr>
          <w:p w:rsidR="000406BA" w:rsidRDefault="000406BA" w:rsidP="00477A4A">
            <w:r>
              <w:t>Agricultural</w:t>
            </w:r>
            <w:r w:rsidR="007757C3">
              <w:t xml:space="preserve"> (AG)</w:t>
            </w:r>
          </w:p>
        </w:tc>
        <w:tc>
          <w:tcPr>
            <w:tcW w:w="7830" w:type="dxa"/>
          </w:tcPr>
          <w:p w:rsidR="000406BA" w:rsidRDefault="000406BA" w:rsidP="00477A4A">
            <w:r>
              <w:t>No/0:</w:t>
            </w:r>
            <w:r w:rsidR="00CE2B3C">
              <w:t xml:space="preserve"> No anticipated benefit</w:t>
            </w:r>
          </w:p>
        </w:tc>
      </w:tr>
      <w:tr w:rsidR="0067270D" w:rsidTr="009100C4">
        <w:tc>
          <w:tcPr>
            <w:tcW w:w="1980" w:type="dxa"/>
            <w:vMerge/>
          </w:tcPr>
          <w:p w:rsidR="0067270D" w:rsidRDefault="0067270D" w:rsidP="00477A4A"/>
        </w:tc>
        <w:tc>
          <w:tcPr>
            <w:tcW w:w="7830" w:type="dxa"/>
          </w:tcPr>
          <w:p w:rsidR="0067270D" w:rsidRDefault="0067270D" w:rsidP="003E2A9A">
            <w:r>
              <w:t>L/1   : Up to 10% anticipated increase in agricultural values</w:t>
            </w:r>
            <w:r w:rsidR="00126191">
              <w:t xml:space="preserve"> or </w:t>
            </w:r>
            <w:r w:rsidR="003E2A9A">
              <w:t>operation efficiencies</w:t>
            </w:r>
          </w:p>
        </w:tc>
      </w:tr>
      <w:tr w:rsidR="0067270D" w:rsidTr="009100C4">
        <w:tc>
          <w:tcPr>
            <w:tcW w:w="1980" w:type="dxa"/>
            <w:vMerge/>
          </w:tcPr>
          <w:p w:rsidR="0067270D" w:rsidRDefault="0067270D" w:rsidP="00477A4A"/>
        </w:tc>
        <w:tc>
          <w:tcPr>
            <w:tcW w:w="7830" w:type="dxa"/>
          </w:tcPr>
          <w:p w:rsidR="0067270D" w:rsidRDefault="0067270D" w:rsidP="00126191">
            <w:r>
              <w:t>M/2 : Up to 50% anticipated increase in agr</w:t>
            </w:r>
            <w:r w:rsidR="00380F7C">
              <w:t>icultural values</w:t>
            </w:r>
            <w:r w:rsidR="003E2A9A">
              <w:t xml:space="preserve"> or operation efficiencies</w:t>
            </w:r>
          </w:p>
        </w:tc>
      </w:tr>
      <w:tr w:rsidR="0067270D" w:rsidTr="009100C4">
        <w:tc>
          <w:tcPr>
            <w:tcW w:w="1980" w:type="dxa"/>
            <w:vMerge/>
          </w:tcPr>
          <w:p w:rsidR="0067270D" w:rsidRDefault="0067270D" w:rsidP="00477A4A"/>
        </w:tc>
        <w:tc>
          <w:tcPr>
            <w:tcW w:w="7830" w:type="dxa"/>
          </w:tcPr>
          <w:p w:rsidR="0067270D" w:rsidRDefault="0067270D" w:rsidP="00126191">
            <w:r>
              <w:t>H/3  : Up to 100% anticipated increase in agricultural values</w:t>
            </w:r>
            <w:r w:rsidR="003E2A9A">
              <w:t xml:space="preserve"> or operation efficiencies</w:t>
            </w:r>
          </w:p>
        </w:tc>
      </w:tr>
      <w:tr w:rsidR="000406BA" w:rsidTr="009100C4">
        <w:tc>
          <w:tcPr>
            <w:tcW w:w="1980" w:type="dxa"/>
            <w:vMerge w:val="restart"/>
          </w:tcPr>
          <w:p w:rsidR="000406BA" w:rsidRDefault="000406BA" w:rsidP="00477A4A">
            <w:r>
              <w:t>Recreation</w:t>
            </w:r>
            <w:r w:rsidR="007757C3">
              <w:t xml:space="preserve"> (REC)</w:t>
            </w:r>
          </w:p>
        </w:tc>
        <w:tc>
          <w:tcPr>
            <w:tcW w:w="7830" w:type="dxa"/>
          </w:tcPr>
          <w:p w:rsidR="000406BA" w:rsidRDefault="000406BA" w:rsidP="00477A4A">
            <w:r>
              <w:t>No/0:</w:t>
            </w:r>
            <w:r w:rsidR="00CE2B3C">
              <w:t xml:space="preserve"> No anticipated benefit</w:t>
            </w:r>
          </w:p>
        </w:tc>
      </w:tr>
      <w:tr w:rsidR="000406BA" w:rsidTr="009100C4">
        <w:tc>
          <w:tcPr>
            <w:tcW w:w="1980" w:type="dxa"/>
            <w:vMerge/>
          </w:tcPr>
          <w:p w:rsidR="000406BA" w:rsidRDefault="000406BA" w:rsidP="00477A4A"/>
        </w:tc>
        <w:tc>
          <w:tcPr>
            <w:tcW w:w="7830" w:type="dxa"/>
          </w:tcPr>
          <w:p w:rsidR="000406BA" w:rsidRDefault="000406BA" w:rsidP="00914058">
            <w:r>
              <w:t>L/1   :</w:t>
            </w:r>
            <w:r w:rsidR="00914058">
              <w:t xml:space="preserve"> Up to 10% </w:t>
            </w:r>
            <w:r w:rsidR="0067270D">
              <w:t xml:space="preserve">anticipated </w:t>
            </w:r>
            <w:r w:rsidR="00914058">
              <w:t>increase in river/reservoir recreation opportunities</w:t>
            </w:r>
          </w:p>
        </w:tc>
      </w:tr>
      <w:tr w:rsidR="000406BA" w:rsidTr="009100C4">
        <w:tc>
          <w:tcPr>
            <w:tcW w:w="1980" w:type="dxa"/>
            <w:vMerge/>
          </w:tcPr>
          <w:p w:rsidR="000406BA" w:rsidRDefault="000406BA" w:rsidP="00477A4A"/>
        </w:tc>
        <w:tc>
          <w:tcPr>
            <w:tcW w:w="7830" w:type="dxa"/>
          </w:tcPr>
          <w:p w:rsidR="000406BA" w:rsidRDefault="000406BA" w:rsidP="00914058">
            <w:r>
              <w:t>M/2 :</w:t>
            </w:r>
            <w:r w:rsidR="00914058">
              <w:t xml:space="preserve"> Up to 50% </w:t>
            </w:r>
            <w:r w:rsidR="0067270D">
              <w:t xml:space="preserve">anticipated </w:t>
            </w:r>
            <w:r w:rsidR="00914058">
              <w:t>increase in river/reservoir recreation opportunities</w:t>
            </w:r>
          </w:p>
        </w:tc>
      </w:tr>
      <w:tr w:rsidR="000406BA" w:rsidTr="009100C4">
        <w:tc>
          <w:tcPr>
            <w:tcW w:w="1980" w:type="dxa"/>
            <w:vMerge/>
          </w:tcPr>
          <w:p w:rsidR="000406BA" w:rsidRDefault="000406BA" w:rsidP="00477A4A"/>
        </w:tc>
        <w:tc>
          <w:tcPr>
            <w:tcW w:w="7830" w:type="dxa"/>
          </w:tcPr>
          <w:p w:rsidR="000406BA" w:rsidRDefault="000406BA" w:rsidP="008250EB">
            <w:r>
              <w:t>H/3  :</w:t>
            </w:r>
            <w:r w:rsidR="009B6900">
              <w:t xml:space="preserve"> </w:t>
            </w:r>
            <w:r w:rsidR="008250EB">
              <w:t xml:space="preserve">Up to 100% </w:t>
            </w:r>
            <w:r w:rsidR="0067270D">
              <w:t xml:space="preserve">anticipated </w:t>
            </w:r>
            <w:r w:rsidR="008250EB">
              <w:t>increase in</w:t>
            </w:r>
            <w:r w:rsidR="00914058">
              <w:t xml:space="preserve"> river/reservoir recreation opportunities</w:t>
            </w:r>
          </w:p>
        </w:tc>
      </w:tr>
      <w:tr w:rsidR="000406BA" w:rsidTr="009100C4">
        <w:tc>
          <w:tcPr>
            <w:tcW w:w="1980" w:type="dxa"/>
            <w:vMerge w:val="restart"/>
          </w:tcPr>
          <w:p w:rsidR="000406BA" w:rsidRDefault="000406BA" w:rsidP="00477A4A">
            <w:r>
              <w:t>Reduce litigation risk</w:t>
            </w:r>
            <w:r w:rsidR="007757C3">
              <w:t xml:space="preserve"> (RLR)</w:t>
            </w:r>
          </w:p>
        </w:tc>
        <w:tc>
          <w:tcPr>
            <w:tcW w:w="7830" w:type="dxa"/>
          </w:tcPr>
          <w:p w:rsidR="000406BA" w:rsidRDefault="000406BA" w:rsidP="00DD3FD9">
            <w:r>
              <w:t>No/0:</w:t>
            </w:r>
            <w:r w:rsidR="00CE2B3C">
              <w:t xml:space="preserve"> No anticipated benefit</w:t>
            </w:r>
            <w:r w:rsidR="009B6900">
              <w:t xml:space="preserve"> </w:t>
            </w:r>
          </w:p>
        </w:tc>
      </w:tr>
      <w:tr w:rsidR="000406BA" w:rsidTr="009100C4">
        <w:tc>
          <w:tcPr>
            <w:tcW w:w="1980" w:type="dxa"/>
            <w:vMerge/>
          </w:tcPr>
          <w:p w:rsidR="000406BA" w:rsidRDefault="000406BA" w:rsidP="00477A4A"/>
        </w:tc>
        <w:tc>
          <w:tcPr>
            <w:tcW w:w="7830" w:type="dxa"/>
          </w:tcPr>
          <w:p w:rsidR="000406BA" w:rsidRDefault="000406BA" w:rsidP="009B6900">
            <w:r>
              <w:t>L/1   :</w:t>
            </w:r>
            <w:r w:rsidR="009B6900">
              <w:t xml:space="preserve"> Minor anticipated reduction of risk to future water litigation</w:t>
            </w:r>
          </w:p>
        </w:tc>
      </w:tr>
      <w:tr w:rsidR="000406BA" w:rsidTr="009100C4">
        <w:tc>
          <w:tcPr>
            <w:tcW w:w="1980" w:type="dxa"/>
            <w:vMerge/>
          </w:tcPr>
          <w:p w:rsidR="000406BA" w:rsidRDefault="000406BA" w:rsidP="00477A4A"/>
        </w:tc>
        <w:tc>
          <w:tcPr>
            <w:tcW w:w="7830" w:type="dxa"/>
          </w:tcPr>
          <w:p w:rsidR="000406BA" w:rsidRDefault="000406BA" w:rsidP="009B6900">
            <w:r>
              <w:t>M/2 :</w:t>
            </w:r>
            <w:r w:rsidR="009B6900">
              <w:t xml:space="preserve"> Some anticipated reduction of risk to future water litigation</w:t>
            </w:r>
          </w:p>
        </w:tc>
      </w:tr>
      <w:tr w:rsidR="000406BA" w:rsidTr="009100C4">
        <w:tc>
          <w:tcPr>
            <w:tcW w:w="1980" w:type="dxa"/>
            <w:vMerge/>
          </w:tcPr>
          <w:p w:rsidR="000406BA" w:rsidRDefault="000406BA" w:rsidP="00477A4A"/>
        </w:tc>
        <w:tc>
          <w:tcPr>
            <w:tcW w:w="7830" w:type="dxa"/>
          </w:tcPr>
          <w:p w:rsidR="000406BA" w:rsidRDefault="000406BA" w:rsidP="00477A4A">
            <w:r>
              <w:t>H/3  :</w:t>
            </w:r>
            <w:r w:rsidR="009B6900">
              <w:t xml:space="preserve"> Major anticipated reduction of risk to future water litigation</w:t>
            </w:r>
          </w:p>
        </w:tc>
      </w:tr>
      <w:tr w:rsidR="000406BA" w:rsidTr="009100C4">
        <w:tc>
          <w:tcPr>
            <w:tcW w:w="1980" w:type="dxa"/>
            <w:vMerge w:val="restart"/>
          </w:tcPr>
          <w:p w:rsidR="009100C4" w:rsidRDefault="000406BA" w:rsidP="00477A4A">
            <w:r>
              <w:t>Energy efficiency</w:t>
            </w:r>
          </w:p>
          <w:p w:rsidR="000406BA" w:rsidRDefault="000406BA" w:rsidP="009100C4">
            <w:r>
              <w:t>/</w:t>
            </w:r>
            <w:r w:rsidR="0092251E">
              <w:t>conservation</w:t>
            </w:r>
            <w:r w:rsidR="007757C3">
              <w:t xml:space="preserve"> (EE)</w:t>
            </w:r>
          </w:p>
        </w:tc>
        <w:tc>
          <w:tcPr>
            <w:tcW w:w="7830" w:type="dxa"/>
          </w:tcPr>
          <w:p w:rsidR="000406BA" w:rsidRDefault="000406BA" w:rsidP="00DD3FD9">
            <w:r>
              <w:t>No/0:</w:t>
            </w:r>
            <w:r w:rsidR="009B6900">
              <w:t xml:space="preserve"> No anticipated </w:t>
            </w:r>
            <w:r w:rsidR="00CE2B3C">
              <w:t>benefit</w:t>
            </w:r>
          </w:p>
        </w:tc>
      </w:tr>
      <w:tr w:rsidR="0067270D" w:rsidTr="009100C4">
        <w:tc>
          <w:tcPr>
            <w:tcW w:w="1980" w:type="dxa"/>
            <w:vMerge/>
          </w:tcPr>
          <w:p w:rsidR="0067270D" w:rsidRDefault="0067270D" w:rsidP="00477A4A"/>
        </w:tc>
        <w:tc>
          <w:tcPr>
            <w:tcW w:w="7830" w:type="dxa"/>
          </w:tcPr>
          <w:p w:rsidR="0067270D" w:rsidRDefault="0067270D" w:rsidP="00E36DA3">
            <w:r>
              <w:t xml:space="preserve">L/1   : Up to 10% </w:t>
            </w:r>
            <w:r w:rsidR="00E36DA3">
              <w:t>project O&amp;M savings due to power production or dual fish/ag use</w:t>
            </w:r>
          </w:p>
        </w:tc>
      </w:tr>
      <w:tr w:rsidR="0067270D" w:rsidTr="009100C4">
        <w:tc>
          <w:tcPr>
            <w:tcW w:w="1980" w:type="dxa"/>
            <w:vMerge/>
          </w:tcPr>
          <w:p w:rsidR="0067270D" w:rsidRDefault="0067270D" w:rsidP="00477A4A"/>
        </w:tc>
        <w:tc>
          <w:tcPr>
            <w:tcW w:w="7830" w:type="dxa"/>
          </w:tcPr>
          <w:p w:rsidR="0067270D" w:rsidRDefault="0067270D" w:rsidP="0067270D">
            <w:r>
              <w:t xml:space="preserve">M/2 : Up to 50% </w:t>
            </w:r>
            <w:r w:rsidR="00E36DA3">
              <w:t>project O&amp;M savings due to power production or dual fish/ag use</w:t>
            </w:r>
          </w:p>
        </w:tc>
      </w:tr>
      <w:tr w:rsidR="0067270D" w:rsidTr="009100C4">
        <w:tc>
          <w:tcPr>
            <w:tcW w:w="1980" w:type="dxa"/>
            <w:vMerge/>
          </w:tcPr>
          <w:p w:rsidR="0067270D" w:rsidRDefault="0067270D" w:rsidP="00477A4A"/>
        </w:tc>
        <w:tc>
          <w:tcPr>
            <w:tcW w:w="7830" w:type="dxa"/>
          </w:tcPr>
          <w:p w:rsidR="0067270D" w:rsidRDefault="0067270D" w:rsidP="0067270D">
            <w:r>
              <w:t xml:space="preserve">H/3  : Up to 100% </w:t>
            </w:r>
            <w:r w:rsidR="00E36DA3">
              <w:t>project O&amp;M savings due to power production or dual fish/ag use</w:t>
            </w:r>
          </w:p>
        </w:tc>
      </w:tr>
    </w:tbl>
    <w:p w:rsidR="00E1475F" w:rsidRDefault="00553E90">
      <w:pPr>
        <w:spacing w:after="0" w:line="240" w:lineRule="auto"/>
      </w:pPr>
      <w:r>
        <w:t xml:space="preserve">* Note:  If pairing team </w:t>
      </w:r>
      <w:r w:rsidR="00993BFC">
        <w:t xml:space="preserve">is </w:t>
      </w:r>
      <w:r>
        <w:t xml:space="preserve">unable to </w:t>
      </w:r>
      <w:r w:rsidR="00EC5A82">
        <w:t xml:space="preserve">estimate </w:t>
      </w:r>
      <w:r>
        <w:t xml:space="preserve">benefits </w:t>
      </w:r>
      <w:r w:rsidR="00993BFC">
        <w:t>using the “10-50-100 categories”</w:t>
      </w:r>
      <w:r>
        <w:t xml:space="preserve">, projects could be </w:t>
      </w:r>
      <w:r w:rsidR="00126191">
        <w:t>rated relative</w:t>
      </w:r>
      <w:r w:rsidR="00E1475F" w:rsidRPr="00E1475F">
        <w:t xml:space="preserve"> to one another</w:t>
      </w:r>
      <w:r w:rsidR="002A7444">
        <w:t>.</w:t>
      </w:r>
    </w:p>
    <w:sectPr w:rsidR="00E1475F" w:rsidSect="00F83BB5">
      <w:pgSz w:w="12240" w:h="15840"/>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8F"/>
    <w:rsid w:val="000154EA"/>
    <w:rsid w:val="000406BA"/>
    <w:rsid w:val="0006308F"/>
    <w:rsid w:val="000B1A62"/>
    <w:rsid w:val="000E1DA5"/>
    <w:rsid w:val="000F0994"/>
    <w:rsid w:val="00126191"/>
    <w:rsid w:val="00126601"/>
    <w:rsid w:val="001304F5"/>
    <w:rsid w:val="0014643B"/>
    <w:rsid w:val="00152D33"/>
    <w:rsid w:val="001E13D5"/>
    <w:rsid w:val="001F6E99"/>
    <w:rsid w:val="002A0234"/>
    <w:rsid w:val="002A7444"/>
    <w:rsid w:val="002C32C2"/>
    <w:rsid w:val="002C5138"/>
    <w:rsid w:val="002D444E"/>
    <w:rsid w:val="00321AF1"/>
    <w:rsid w:val="00333D57"/>
    <w:rsid w:val="00380F7C"/>
    <w:rsid w:val="003B52A4"/>
    <w:rsid w:val="003E2A9A"/>
    <w:rsid w:val="0047438D"/>
    <w:rsid w:val="004770D7"/>
    <w:rsid w:val="00477A4A"/>
    <w:rsid w:val="004909AF"/>
    <w:rsid w:val="00505694"/>
    <w:rsid w:val="00552CD3"/>
    <w:rsid w:val="00553E90"/>
    <w:rsid w:val="00572861"/>
    <w:rsid w:val="005F3577"/>
    <w:rsid w:val="0060057D"/>
    <w:rsid w:val="006104E3"/>
    <w:rsid w:val="00620D51"/>
    <w:rsid w:val="00633726"/>
    <w:rsid w:val="0067270D"/>
    <w:rsid w:val="00710F77"/>
    <w:rsid w:val="0071456D"/>
    <w:rsid w:val="00717E01"/>
    <w:rsid w:val="007757C3"/>
    <w:rsid w:val="007D34A5"/>
    <w:rsid w:val="008250EB"/>
    <w:rsid w:val="00894F7E"/>
    <w:rsid w:val="009100C4"/>
    <w:rsid w:val="00910D2B"/>
    <w:rsid w:val="00914058"/>
    <w:rsid w:val="009148B3"/>
    <w:rsid w:val="0092251E"/>
    <w:rsid w:val="009243BA"/>
    <w:rsid w:val="009604FA"/>
    <w:rsid w:val="00971BE8"/>
    <w:rsid w:val="00971C2F"/>
    <w:rsid w:val="00993BFC"/>
    <w:rsid w:val="009A485C"/>
    <w:rsid w:val="009B6900"/>
    <w:rsid w:val="00A02D0D"/>
    <w:rsid w:val="00A27FAA"/>
    <w:rsid w:val="00A860B7"/>
    <w:rsid w:val="00BA0D29"/>
    <w:rsid w:val="00C552BD"/>
    <w:rsid w:val="00C81E47"/>
    <w:rsid w:val="00C92BFD"/>
    <w:rsid w:val="00CC4F22"/>
    <w:rsid w:val="00CE03BD"/>
    <w:rsid w:val="00CE2B3C"/>
    <w:rsid w:val="00D01698"/>
    <w:rsid w:val="00D249C7"/>
    <w:rsid w:val="00D924A9"/>
    <w:rsid w:val="00DA6640"/>
    <w:rsid w:val="00DB149B"/>
    <w:rsid w:val="00DC2B43"/>
    <w:rsid w:val="00DD3FD9"/>
    <w:rsid w:val="00E1475F"/>
    <w:rsid w:val="00E36DA3"/>
    <w:rsid w:val="00E71A9F"/>
    <w:rsid w:val="00E832A6"/>
    <w:rsid w:val="00E87FAD"/>
    <w:rsid w:val="00E9503D"/>
    <w:rsid w:val="00EB33F9"/>
    <w:rsid w:val="00EC5A82"/>
    <w:rsid w:val="00EF3F75"/>
    <w:rsid w:val="00F8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D29"/>
    <w:rPr>
      <w:sz w:val="16"/>
      <w:szCs w:val="16"/>
    </w:rPr>
  </w:style>
  <w:style w:type="paragraph" w:styleId="CommentText">
    <w:name w:val="annotation text"/>
    <w:basedOn w:val="Normal"/>
    <w:link w:val="CommentTextChar"/>
    <w:uiPriority w:val="99"/>
    <w:semiHidden/>
    <w:unhideWhenUsed/>
    <w:rsid w:val="00BA0D29"/>
    <w:pPr>
      <w:spacing w:line="240" w:lineRule="auto"/>
    </w:pPr>
    <w:rPr>
      <w:sz w:val="20"/>
      <w:szCs w:val="20"/>
    </w:rPr>
  </w:style>
  <w:style w:type="character" w:customStyle="1" w:styleId="CommentTextChar">
    <w:name w:val="Comment Text Char"/>
    <w:basedOn w:val="DefaultParagraphFont"/>
    <w:link w:val="CommentText"/>
    <w:uiPriority w:val="99"/>
    <w:semiHidden/>
    <w:rsid w:val="00BA0D29"/>
    <w:rPr>
      <w:sz w:val="20"/>
      <w:szCs w:val="20"/>
    </w:rPr>
  </w:style>
  <w:style w:type="paragraph" w:styleId="CommentSubject">
    <w:name w:val="annotation subject"/>
    <w:basedOn w:val="CommentText"/>
    <w:next w:val="CommentText"/>
    <w:link w:val="CommentSubjectChar"/>
    <w:uiPriority w:val="99"/>
    <w:semiHidden/>
    <w:unhideWhenUsed/>
    <w:rsid w:val="00BA0D29"/>
    <w:rPr>
      <w:b/>
      <w:bCs/>
    </w:rPr>
  </w:style>
  <w:style w:type="character" w:customStyle="1" w:styleId="CommentSubjectChar">
    <w:name w:val="Comment Subject Char"/>
    <w:basedOn w:val="CommentTextChar"/>
    <w:link w:val="CommentSubject"/>
    <w:uiPriority w:val="99"/>
    <w:semiHidden/>
    <w:rsid w:val="00BA0D29"/>
    <w:rPr>
      <w:b/>
      <w:bCs/>
      <w:sz w:val="20"/>
      <w:szCs w:val="20"/>
    </w:rPr>
  </w:style>
  <w:style w:type="paragraph" w:styleId="BalloonText">
    <w:name w:val="Balloon Text"/>
    <w:basedOn w:val="Normal"/>
    <w:link w:val="BalloonTextChar"/>
    <w:uiPriority w:val="99"/>
    <w:semiHidden/>
    <w:unhideWhenUsed/>
    <w:rsid w:val="00BA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0D29"/>
    <w:rPr>
      <w:sz w:val="16"/>
      <w:szCs w:val="16"/>
    </w:rPr>
  </w:style>
  <w:style w:type="paragraph" w:styleId="CommentText">
    <w:name w:val="annotation text"/>
    <w:basedOn w:val="Normal"/>
    <w:link w:val="CommentTextChar"/>
    <w:uiPriority w:val="99"/>
    <w:semiHidden/>
    <w:unhideWhenUsed/>
    <w:rsid w:val="00BA0D29"/>
    <w:pPr>
      <w:spacing w:line="240" w:lineRule="auto"/>
    </w:pPr>
    <w:rPr>
      <w:sz w:val="20"/>
      <w:szCs w:val="20"/>
    </w:rPr>
  </w:style>
  <w:style w:type="character" w:customStyle="1" w:styleId="CommentTextChar">
    <w:name w:val="Comment Text Char"/>
    <w:basedOn w:val="DefaultParagraphFont"/>
    <w:link w:val="CommentText"/>
    <w:uiPriority w:val="99"/>
    <w:semiHidden/>
    <w:rsid w:val="00BA0D29"/>
    <w:rPr>
      <w:sz w:val="20"/>
      <w:szCs w:val="20"/>
    </w:rPr>
  </w:style>
  <w:style w:type="paragraph" w:styleId="CommentSubject">
    <w:name w:val="annotation subject"/>
    <w:basedOn w:val="CommentText"/>
    <w:next w:val="CommentText"/>
    <w:link w:val="CommentSubjectChar"/>
    <w:uiPriority w:val="99"/>
    <w:semiHidden/>
    <w:unhideWhenUsed/>
    <w:rsid w:val="00BA0D29"/>
    <w:rPr>
      <w:b/>
      <w:bCs/>
    </w:rPr>
  </w:style>
  <w:style w:type="character" w:customStyle="1" w:styleId="CommentSubjectChar">
    <w:name w:val="Comment Subject Char"/>
    <w:basedOn w:val="CommentTextChar"/>
    <w:link w:val="CommentSubject"/>
    <w:uiPriority w:val="99"/>
    <w:semiHidden/>
    <w:rsid w:val="00BA0D29"/>
    <w:rPr>
      <w:b/>
      <w:bCs/>
      <w:sz w:val="20"/>
      <w:szCs w:val="20"/>
    </w:rPr>
  </w:style>
  <w:style w:type="paragraph" w:styleId="BalloonText">
    <w:name w:val="Balloon Text"/>
    <w:basedOn w:val="Normal"/>
    <w:link w:val="BalloonTextChar"/>
    <w:uiPriority w:val="99"/>
    <w:semiHidden/>
    <w:unhideWhenUsed/>
    <w:rsid w:val="00BA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27680A52</Template>
  <TotalTime>3</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James</dc:creator>
  <cp:lastModifiedBy>Gary James</cp:lastModifiedBy>
  <cp:revision>4</cp:revision>
  <cp:lastPrinted>2017-06-16T21:46:00Z</cp:lastPrinted>
  <dcterms:created xsi:type="dcterms:W3CDTF">2017-06-16T21:48:00Z</dcterms:created>
  <dcterms:modified xsi:type="dcterms:W3CDTF">2017-07-25T16:55:00Z</dcterms:modified>
</cp:coreProperties>
</file>